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台山市2018年海宴镇乡村振兴绿化示范村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eastAsia="zh-CN"/>
        </w:rPr>
        <w:t>技术措施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</w:p>
    <w:p>
      <w:pPr>
        <w:pStyle w:val="2"/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Toc420074239"/>
      <w:bookmarkStart w:id="1" w:name="_Toc420073943"/>
      <w:bookmarkStart w:id="2" w:name="_Toc420073500"/>
      <w:bookmarkStart w:id="3" w:name="_Toc420073849"/>
      <w:bookmarkStart w:id="4" w:name="_Toc491942195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、</w:t>
      </w:r>
      <w:bookmarkEnd w:id="0"/>
      <w:bookmarkEnd w:id="1"/>
      <w:bookmarkEnd w:id="2"/>
      <w:bookmarkEnd w:id="3"/>
      <w:bookmarkEnd w:id="4"/>
      <w:r>
        <w:rPr>
          <w:rFonts w:hint="eastAsia" w:ascii="仿宋" w:hAnsi="仿宋" w:eastAsia="仿宋" w:cs="仿宋"/>
          <w:sz w:val="32"/>
          <w:szCs w:val="32"/>
          <w:lang w:eastAsia="zh-CN"/>
        </w:rPr>
        <w:t>工程任务</w:t>
      </w:r>
      <w:r>
        <w:rPr>
          <w:rFonts w:hint="eastAsia" w:ascii="仿宋" w:hAnsi="仿宋" w:eastAsia="仿宋" w:cs="仿宋"/>
          <w:sz w:val="32"/>
          <w:szCs w:val="32"/>
        </w:rPr>
        <w:t>　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bookmarkStart w:id="5" w:name="_Toc420073944"/>
      <w:bookmarkStart w:id="6" w:name="_Toc491942196"/>
      <w:bookmarkStart w:id="7" w:name="_Toc420073501"/>
      <w:bookmarkStart w:id="8" w:name="_Toc420073850"/>
      <w:bookmarkStart w:id="9" w:name="_Toc420074240"/>
      <w:r>
        <w:rPr>
          <w:rFonts w:hint="eastAsia" w:ascii="仿宋" w:hAnsi="仿宋" w:eastAsia="仿宋" w:cs="仿宋"/>
          <w:b w:val="0"/>
          <w:bCs w:val="0"/>
          <w:snapToGrid/>
          <w:kern w:val="2"/>
          <w:sz w:val="32"/>
          <w:szCs w:val="32"/>
          <w:lang w:val="en-US" w:eastAsia="zh-CN" w:bidi="ar-SA"/>
        </w:rPr>
        <w:t>台山市2018年海宴镇乡村振兴绿化示范村</w:t>
      </w:r>
      <w:r>
        <w:rPr>
          <w:rFonts w:hint="eastAsia" w:ascii="仿宋" w:hAnsi="仿宋" w:cs="仿宋"/>
          <w:b w:val="0"/>
          <w:bCs w:val="0"/>
          <w:snapToGrid/>
          <w:kern w:val="2"/>
          <w:sz w:val="32"/>
          <w:szCs w:val="32"/>
          <w:lang w:val="en-US" w:eastAsia="zh-CN" w:bidi="ar-SA"/>
        </w:rPr>
        <w:t>工程量</w:t>
      </w:r>
      <w:r>
        <w:rPr>
          <w:rFonts w:hint="eastAsia" w:ascii="仿宋" w:hAnsi="仿宋" w:eastAsia="仿宋" w:cs="仿宋"/>
          <w:b w:val="0"/>
          <w:bCs w:val="0"/>
          <w:snapToGrid/>
          <w:kern w:val="2"/>
          <w:sz w:val="32"/>
          <w:szCs w:val="32"/>
          <w:lang w:val="en-US" w:eastAsia="zh-CN" w:bidi="ar-SA"/>
        </w:rPr>
        <w:t>为：种植苗木1635株，抚育</w:t>
      </w:r>
      <w:r>
        <w:rPr>
          <w:rFonts w:hint="eastAsia" w:ascii="仿宋" w:hAnsi="仿宋" w:cs="仿宋"/>
          <w:b w:val="0"/>
          <w:bCs w:val="0"/>
          <w:snapToGrid/>
          <w:kern w:val="2"/>
          <w:sz w:val="32"/>
          <w:szCs w:val="32"/>
          <w:lang w:val="en-US" w:eastAsia="zh-CN" w:bidi="ar-SA"/>
        </w:rPr>
        <w:t>1次、</w:t>
      </w:r>
      <w:r>
        <w:rPr>
          <w:rFonts w:hint="eastAsia" w:ascii="仿宋" w:hAnsi="仿宋" w:eastAsia="仿宋" w:cs="仿宋"/>
          <w:b w:val="0"/>
          <w:bCs w:val="0"/>
          <w:snapToGrid/>
          <w:kern w:val="2"/>
          <w:sz w:val="32"/>
          <w:szCs w:val="32"/>
          <w:lang w:val="en-US" w:eastAsia="zh-CN" w:bidi="ar-SA"/>
        </w:rPr>
        <w:t>面积25亩。</w:t>
      </w:r>
    </w:p>
    <w:p>
      <w:pPr>
        <w:pStyle w:val="2"/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</w:t>
      </w:r>
      <w:bookmarkEnd w:id="5"/>
      <w:bookmarkEnd w:id="6"/>
      <w:bookmarkEnd w:id="7"/>
      <w:bookmarkEnd w:id="8"/>
      <w:bookmarkEnd w:id="9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技术措施</w:t>
      </w:r>
    </w:p>
    <w:p>
      <w:pPr>
        <w:spacing w:line="359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bookmarkStart w:id="10" w:name="_Toc420073506"/>
      <w:bookmarkStart w:id="11" w:name="_Toc420073949"/>
      <w:bookmarkStart w:id="12" w:name="_Toc420073855"/>
      <w:bookmarkStart w:id="13" w:name="_Toc491942201"/>
      <w:bookmarkStart w:id="14" w:name="_Toc420074245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（一）林地清理。采用块状或带状割杂的方式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进行全面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清理林地。 </w:t>
      </w:r>
    </w:p>
    <w:p>
      <w:pPr>
        <w:spacing w:line="359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（二）整地。整地采用穴状整地。植穴的大小依土球（营养袋）规格而定，要求比土球大16-20厘米。乔木植穴规格一般达到60×60×50厘米，灌木植穴规格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bookmarkStart w:id="15" w:name="_GoBack"/>
      <w:bookmarkEnd w:id="15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厘米。 </w:t>
      </w:r>
    </w:p>
    <w:p>
      <w:pPr>
        <w:spacing w:line="359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（三）造林密度。根据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作业设计平面图的要求进行种植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。 </w:t>
      </w:r>
    </w:p>
    <w:p>
      <w:pPr>
        <w:spacing w:line="313" w:lineRule="auto"/>
        <w:ind w:right="140" w:firstLine="6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）苗木要求。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所选苗木必须严格执行“三证一签”制度，即苗木应具有生产经营许可证、质量检查合格证、种子标签和植物检疫证。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苗木规格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符合作业设计平面图的要求，</w:t>
      </w:r>
    </w:p>
    <w:p>
      <w:pPr>
        <w:spacing w:line="359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苗木要求假植半年以上的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营养袋苗。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</w:t>
      </w:r>
    </w:p>
    <w:p>
      <w:pPr>
        <w:spacing w:line="359" w:lineRule="auto"/>
        <w:ind w:firstLine="6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栽植。根据当地的自然气候条件，选择雨后的阴天的或小雨天时机栽植。栽植时先在植穴中央挖一比营养袋稍大的栽植孔，小心剥除营养袋（可溶性营养袋除外），把带土的苗木放至栽植孔中，扶正苗木，适当深栽，同时回土后要压实，然后用松土覆盖比苗木根颈高 2-5 厘米，堆成馒头状。大树栽植后应立即立支柱支撑树木，防止大风雨使树根松动影响树木生长甚至整株歪倒。以正三角支撑为好，支撑点为树体高度2/3处，支柱根部应入土中30cm。</w:t>
      </w:r>
    </w:p>
    <w:p>
      <w:pPr>
        <w:spacing w:line="359" w:lineRule="auto"/>
        <w:ind w:firstLine="6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栽植后二周内全面检查种植情况，发现死株应及时进行补植，并扶苗培正，确保成活率达 90%以上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</w:p>
    <w:p>
      <w:pPr>
        <w:spacing w:line="359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）抚育与追肥。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苗木成活后抚育一次，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抚育工作内容：清除植穴周边 1 平方米范围的杂草、灌丛；松土以植株为中心，半径 50 厘米内的土壤挖松、内浅外深、松土后回土培蔸成“馒头状”。</w:t>
      </w:r>
    </w:p>
    <w:p>
      <w:pPr>
        <w:spacing w:line="359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抚育追肥一次，每次每株追施复合肥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千克。追肥方法：结合抚育进行，在植穴的外围开宽 10 厘米左右的环形浅沟，把复合肥均匀放入沟内，用土覆盖。 </w:t>
      </w:r>
    </w:p>
    <w:bookmarkEnd w:id="10"/>
    <w:bookmarkEnd w:id="11"/>
    <w:bookmarkEnd w:id="12"/>
    <w:bookmarkEnd w:id="13"/>
    <w:bookmarkEnd w:id="14"/>
    <w:p>
      <w:p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7" w:h="16840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F5E"/>
    <w:rsid w:val="00032C98"/>
    <w:rsid w:val="00075082"/>
    <w:rsid w:val="00081F01"/>
    <w:rsid w:val="0009607B"/>
    <w:rsid w:val="000A015E"/>
    <w:rsid w:val="000D7341"/>
    <w:rsid w:val="00145C6B"/>
    <w:rsid w:val="00153A3D"/>
    <w:rsid w:val="0016034E"/>
    <w:rsid w:val="00190518"/>
    <w:rsid w:val="00205C6A"/>
    <w:rsid w:val="00207946"/>
    <w:rsid w:val="002B773C"/>
    <w:rsid w:val="002C4F94"/>
    <w:rsid w:val="002D2E2C"/>
    <w:rsid w:val="002D5866"/>
    <w:rsid w:val="00312132"/>
    <w:rsid w:val="00361ECF"/>
    <w:rsid w:val="00374E3B"/>
    <w:rsid w:val="00396213"/>
    <w:rsid w:val="003A3B5C"/>
    <w:rsid w:val="003B6B71"/>
    <w:rsid w:val="00471898"/>
    <w:rsid w:val="00491121"/>
    <w:rsid w:val="0049670E"/>
    <w:rsid w:val="004A55D8"/>
    <w:rsid w:val="00504009"/>
    <w:rsid w:val="00510DD5"/>
    <w:rsid w:val="00517014"/>
    <w:rsid w:val="005707F2"/>
    <w:rsid w:val="00575289"/>
    <w:rsid w:val="005A5D08"/>
    <w:rsid w:val="005D10A8"/>
    <w:rsid w:val="005E77C3"/>
    <w:rsid w:val="006103AA"/>
    <w:rsid w:val="00634DE8"/>
    <w:rsid w:val="0064030F"/>
    <w:rsid w:val="00661DF3"/>
    <w:rsid w:val="006A37CF"/>
    <w:rsid w:val="006C6CC1"/>
    <w:rsid w:val="007963BB"/>
    <w:rsid w:val="007B75C9"/>
    <w:rsid w:val="007E40EC"/>
    <w:rsid w:val="00810F90"/>
    <w:rsid w:val="00881660"/>
    <w:rsid w:val="008C2E6F"/>
    <w:rsid w:val="008E092A"/>
    <w:rsid w:val="0092153F"/>
    <w:rsid w:val="00922307"/>
    <w:rsid w:val="00965077"/>
    <w:rsid w:val="009C38F9"/>
    <w:rsid w:val="009F6286"/>
    <w:rsid w:val="00A01D28"/>
    <w:rsid w:val="00A44293"/>
    <w:rsid w:val="00A746F2"/>
    <w:rsid w:val="00AE51D4"/>
    <w:rsid w:val="00B017C1"/>
    <w:rsid w:val="00BA5B1F"/>
    <w:rsid w:val="00C17444"/>
    <w:rsid w:val="00C56129"/>
    <w:rsid w:val="00C94F5E"/>
    <w:rsid w:val="00CF0F81"/>
    <w:rsid w:val="00D0620B"/>
    <w:rsid w:val="00D22B95"/>
    <w:rsid w:val="00D25275"/>
    <w:rsid w:val="00D37C85"/>
    <w:rsid w:val="00D44317"/>
    <w:rsid w:val="00D7216D"/>
    <w:rsid w:val="00D8156F"/>
    <w:rsid w:val="00DA40A9"/>
    <w:rsid w:val="00DA44EA"/>
    <w:rsid w:val="00DD5939"/>
    <w:rsid w:val="00E003CE"/>
    <w:rsid w:val="00E01A9C"/>
    <w:rsid w:val="00E32120"/>
    <w:rsid w:val="00E517DC"/>
    <w:rsid w:val="00E93905"/>
    <w:rsid w:val="00EC7436"/>
    <w:rsid w:val="00ED20EC"/>
    <w:rsid w:val="00F33697"/>
    <w:rsid w:val="00F75699"/>
    <w:rsid w:val="00FE4FE8"/>
    <w:rsid w:val="00FE59C0"/>
    <w:rsid w:val="01F10184"/>
    <w:rsid w:val="020D3F64"/>
    <w:rsid w:val="030316E2"/>
    <w:rsid w:val="03BA5980"/>
    <w:rsid w:val="070D0365"/>
    <w:rsid w:val="072B5C3A"/>
    <w:rsid w:val="09D37BCE"/>
    <w:rsid w:val="0A2840C3"/>
    <w:rsid w:val="0B1D01AB"/>
    <w:rsid w:val="0BC14E61"/>
    <w:rsid w:val="0BDD3C97"/>
    <w:rsid w:val="0D8E6291"/>
    <w:rsid w:val="1137498D"/>
    <w:rsid w:val="122D47D6"/>
    <w:rsid w:val="1930095C"/>
    <w:rsid w:val="19510F26"/>
    <w:rsid w:val="19B80A26"/>
    <w:rsid w:val="1A12648B"/>
    <w:rsid w:val="1B7C6DA4"/>
    <w:rsid w:val="1E732E40"/>
    <w:rsid w:val="2376101B"/>
    <w:rsid w:val="23ED23A0"/>
    <w:rsid w:val="248A2A49"/>
    <w:rsid w:val="27163922"/>
    <w:rsid w:val="29285AF3"/>
    <w:rsid w:val="2D5B1FE5"/>
    <w:rsid w:val="2E0335C8"/>
    <w:rsid w:val="2E8173A7"/>
    <w:rsid w:val="33292B6A"/>
    <w:rsid w:val="33E138EA"/>
    <w:rsid w:val="367C42EE"/>
    <w:rsid w:val="39912FFC"/>
    <w:rsid w:val="3D8030C3"/>
    <w:rsid w:val="3E592B21"/>
    <w:rsid w:val="40E236AB"/>
    <w:rsid w:val="43350E94"/>
    <w:rsid w:val="43E03EE8"/>
    <w:rsid w:val="44A52DF7"/>
    <w:rsid w:val="477D1A40"/>
    <w:rsid w:val="47875027"/>
    <w:rsid w:val="48DA19E5"/>
    <w:rsid w:val="49A02A5F"/>
    <w:rsid w:val="4B8276C9"/>
    <w:rsid w:val="4C58094E"/>
    <w:rsid w:val="511214EC"/>
    <w:rsid w:val="517F018F"/>
    <w:rsid w:val="535E19F8"/>
    <w:rsid w:val="57C05B73"/>
    <w:rsid w:val="5AD101C2"/>
    <w:rsid w:val="5BC23D10"/>
    <w:rsid w:val="5C91264A"/>
    <w:rsid w:val="5DB70E59"/>
    <w:rsid w:val="5F1F56F2"/>
    <w:rsid w:val="6303518D"/>
    <w:rsid w:val="69360957"/>
    <w:rsid w:val="6B902386"/>
    <w:rsid w:val="71871181"/>
    <w:rsid w:val="71A27CBE"/>
    <w:rsid w:val="765134EB"/>
    <w:rsid w:val="78CC6789"/>
    <w:rsid w:val="79DC1FEF"/>
    <w:rsid w:val="7C1733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napToGrid w:val="0"/>
      <w:spacing w:line="360" w:lineRule="auto"/>
      <w:outlineLvl w:val="0"/>
    </w:pPr>
    <w:rPr>
      <w:rFonts w:eastAsia="仿宋"/>
      <w:b/>
      <w:bCs/>
      <w:snapToGrid w:val="0"/>
      <w:kern w:val="0"/>
      <w:sz w:val="32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仿宋"/>
      <w:b/>
      <w:bCs/>
      <w:sz w:val="30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</w:rPr>
  </w:style>
  <w:style w:type="paragraph" w:styleId="8">
    <w:name w:val="toc 2"/>
    <w:basedOn w:val="1"/>
    <w:next w:val="1"/>
    <w:qFormat/>
    <w:uiPriority w:val="39"/>
    <w:pPr>
      <w:tabs>
        <w:tab w:val="right" w:leader="dot" w:pos="8303"/>
      </w:tabs>
      <w:ind w:left="210"/>
      <w:jc w:val="center"/>
    </w:pPr>
    <w:rPr>
      <w:rFonts w:ascii="仿宋" w:hAnsi="仿宋" w:eastAsia="仿宋"/>
      <w:b/>
      <w:smallCaps/>
      <w:sz w:val="32"/>
      <w:szCs w:val="32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5">
    <w:name w:val="参加人员"/>
    <w:basedOn w:val="1"/>
    <w:qFormat/>
    <w:uiPriority w:val="0"/>
    <w:rPr>
      <w:rFonts w:eastAsia="仿宋_GB2312"/>
      <w:sz w:val="32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标题 1 Char"/>
    <w:basedOn w:val="9"/>
    <w:link w:val="2"/>
    <w:qFormat/>
    <w:uiPriority w:val="0"/>
    <w:rPr>
      <w:rFonts w:ascii="Times New Roman" w:hAnsi="Times New Roman" w:eastAsia="仿宋" w:cs="Times New Roman"/>
      <w:b/>
      <w:bCs/>
      <w:snapToGrid w:val="0"/>
      <w:kern w:val="0"/>
      <w:sz w:val="32"/>
      <w:szCs w:val="44"/>
    </w:rPr>
  </w:style>
  <w:style w:type="character" w:customStyle="1" w:styleId="18">
    <w:name w:val="标题 2 Char"/>
    <w:basedOn w:val="9"/>
    <w:link w:val="3"/>
    <w:qFormat/>
    <w:uiPriority w:val="0"/>
    <w:rPr>
      <w:rFonts w:ascii="Arial" w:hAnsi="Arial" w:eastAsia="仿宋" w:cs="Times New Roman"/>
      <w:b/>
      <w:bCs/>
      <w:sz w:val="30"/>
      <w:szCs w:val="3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_Style 6"/>
    <w:basedOn w:val="9"/>
    <w:qFormat/>
    <w:uiPriority w:val="21"/>
    <w:rPr>
      <w:b/>
      <w:bCs/>
      <w:i/>
      <w:iCs/>
      <w:color w:val="4F81BD"/>
    </w:rPr>
  </w:style>
  <w:style w:type="character" w:customStyle="1" w:styleId="21">
    <w:name w:val="style51"/>
    <w:basedOn w:val="9"/>
    <w:qFormat/>
    <w:uiPriority w:val="0"/>
    <w:rPr>
      <w:rFonts w:hint="eastAsia" w:ascii="黑体" w:eastAsia="黑体"/>
      <w:color w:val="000000"/>
      <w:sz w:val="27"/>
      <w:szCs w:val="2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0E4792-DC5C-423D-9E5A-639210B8E4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773</Words>
  <Characters>4410</Characters>
  <Lines>36</Lines>
  <Paragraphs>10</Paragraphs>
  <TotalTime>3</TotalTime>
  <ScaleCrop>false</ScaleCrop>
  <LinksUpToDate>false</LinksUpToDate>
  <CharactersWithSpaces>5173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2018-08-22T09:51:00Z</dcterms:created>
  <dc:creator>Windows 用户</dc:creator>
  <cp:lastModifiedBy>立</cp:lastModifiedBy>
  <cp:lastPrinted>2018-10-15T00:43:00Z</cp:lastPrinted>
  <dcterms:modified xsi:type="dcterms:W3CDTF">2018-10-15T08:35:26Z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