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margin" w:tblpXSpec="center" w:tblpY="1711"/>
        <w:tblOverlap w:val="never"/>
        <w:tblW w:w="9781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9"/>
        <w:gridCol w:w="321"/>
        <w:gridCol w:w="1109"/>
        <w:gridCol w:w="1709"/>
        <w:gridCol w:w="710"/>
        <w:gridCol w:w="1141"/>
        <w:gridCol w:w="988"/>
        <w:gridCol w:w="633"/>
        <w:gridCol w:w="178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978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6120" w:firstLineChars="2550"/>
              <w:jc w:val="left"/>
              <w:rPr>
                <w:rFonts w:ascii="宋体" w:hAnsi="宋体" w:eastAsia="宋体" w:cs="宋体"/>
                <w:color w:val="000000"/>
                <w:sz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</w:rPr>
              <w:t xml:space="preserve">备案编号：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9781" w:type="dxa"/>
            <w:gridSpan w:val="9"/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50" w:line="360" w:lineRule="exact"/>
              <w:jc w:val="center"/>
              <w:textAlignment w:val="center"/>
              <w:rPr>
                <w:rFonts w:ascii="方正小标宋简体" w:hAnsi="华文中宋" w:eastAsia="方正小标宋简体" w:cs="方正小标宋_GBK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小标宋简体" w:hAnsi="华文中宋" w:eastAsia="方正小标宋简体" w:cs="方正小标宋_GBK"/>
                <w:color w:val="000000"/>
                <w:kern w:val="0"/>
                <w:sz w:val="32"/>
                <w:szCs w:val="32"/>
                <w:lang w:val="en-US" w:eastAsia="zh-CN"/>
              </w:rPr>
              <w:t>广东省</w:t>
            </w:r>
            <w:r>
              <w:rPr>
                <w:rFonts w:hint="eastAsia" w:ascii="方正小标宋简体" w:hAnsi="华文中宋" w:eastAsia="方正小标宋简体" w:cs="方正小标宋_GBK"/>
                <w:color w:val="000000"/>
                <w:kern w:val="0"/>
                <w:sz w:val="32"/>
                <w:szCs w:val="32"/>
              </w:rPr>
              <w:t>异地就医登记备案表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5" w:hRule="atLeast"/>
        </w:trPr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姓   名</w:t>
            </w:r>
          </w:p>
        </w:tc>
        <w:tc>
          <w:tcPr>
            <w:tcW w:w="11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  <w:tc>
          <w:tcPr>
            <w:tcW w:w="162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险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种</w:t>
            </w:r>
          </w:p>
        </w:tc>
        <w:tc>
          <w:tcPr>
            <w:tcW w:w="17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□职工医保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□城乡居民医保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8" w:hRule="atLeast"/>
        </w:trPr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人员类别</w:t>
            </w:r>
          </w:p>
        </w:tc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 xml:space="preserve">□异地安置退休人员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□异地长期居住人员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□常驻异地工作人员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□异地转诊人员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default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其他临时外出就医人员</w:t>
            </w: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登记类别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□新增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□变更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社会保障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社会保障卡卡号（可选）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5" w:hRule="atLeast"/>
        </w:trPr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参保地       联系地址</w:t>
            </w:r>
          </w:p>
        </w:tc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  <w:lang w:val="en-US" w:eastAsia="zh-CN"/>
              </w:rPr>
              <w:t>异地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联系地址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联系电话1</w:t>
            </w:r>
          </w:p>
        </w:tc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4"/>
                <w:szCs w:val="24"/>
              </w:rPr>
              <w:t>联系电话2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转往省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（市、区）</w:t>
            </w:r>
          </w:p>
        </w:tc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转往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地区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  <w:t>(市、州)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710" w:type="dxa"/>
            <w:gridSpan w:val="2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门诊选点医院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281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51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门诊选点医院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24"/>
                <w:szCs w:val="24"/>
                <w:lang w:val="en-US" w:eastAsia="zh-CN"/>
              </w:rPr>
              <w:t>2</w:t>
            </w:r>
          </w:p>
        </w:tc>
        <w:tc>
          <w:tcPr>
            <w:tcW w:w="3402" w:type="dxa"/>
            <w:gridSpan w:val="3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16" w:hRule="atLeast"/>
        </w:trPr>
        <w:tc>
          <w:tcPr>
            <w:tcW w:w="9781" w:type="dxa"/>
            <w:gridSpan w:val="9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4"/>
                <w:szCs w:val="24"/>
              </w:rPr>
              <w:t>温馨提示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80" w:firstLineChars="200"/>
              <w:jc w:val="both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1.省内异地就医直接结算执行广东省目录、参保地规定的基本医疗保险基金起付标准、支付比例、最高支付限额等有关政策；跨省异地就医直接结算执行就医地规定的支付范围及有关规定、参保地规定的基本医疗保险基金起付标准、支付比例、最高支付限额、门诊慢特病病种范围等有关政策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80" w:firstLineChars="200"/>
              <w:jc w:val="both"/>
              <w:rPr>
                <w:rFonts w:hint="default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.办理备案时直接备案到就医地市或直辖市。参保人根据病情、居住地、交通等情况，自主选择就医地开通的省内（跨省）联网定点医疗机构住院就医。门诊就医时按照参保地异地就医管理要求选择定点医药机构就诊。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beforeAutospacing="0" w:after="0" w:afterAutospacing="0" w:line="360" w:lineRule="exact"/>
              <w:ind w:right="0" w:firstLine="480" w:firstLineChars="200"/>
              <w:jc w:val="both"/>
              <w:rPr>
                <w:rFonts w:hint="eastAsia" w:ascii="宋体" w:hAnsi="宋体" w:eastAsia="宋体" w:cs="宋体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3.到海南、西藏等省级统筹的省份和新疆生产建设兵团就医的，可备案到就医省份和新疆生产建设兵团。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4.异地急诊抢救人员视同已备案。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firstLine="480" w:firstLineChars="200"/>
              <w:jc w:val="left"/>
              <w:rPr>
                <w:rFonts w:hint="eastAsia" w:ascii="黑体" w:hAnsi="黑体" w:eastAsia="黑体" w:cs="黑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5.未按规定办理登记备案手续，或在就医地非省内（跨省）定点医疗机构发生的医疗费用，按参保地现有规定执行。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38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□本人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□被委托人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签名</w:t>
            </w:r>
          </w:p>
        </w:tc>
        <w:tc>
          <w:tcPr>
            <w:tcW w:w="384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2129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填表日期</w:t>
            </w:r>
          </w:p>
        </w:tc>
        <w:tc>
          <w:tcPr>
            <w:tcW w:w="2414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经办机构：          联系电话：          经办人：          经办日期：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方正舒体"/>
    <w:panose1 w:val="02000000000000000000"/>
    <w:charset w:val="86"/>
    <w:family w:val="script"/>
    <w:pitch w:val="default"/>
    <w:sig w:usb0="00000000" w:usb1="00000000" w:usb2="00000012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5D7DC6"/>
    <w:rsid w:val="1D320F64"/>
    <w:rsid w:val="24954973"/>
    <w:rsid w:val="2510733F"/>
    <w:rsid w:val="3C027046"/>
    <w:rsid w:val="3F8A4C34"/>
    <w:rsid w:val="3FD52378"/>
    <w:rsid w:val="460A766F"/>
    <w:rsid w:val="4B5F5DC5"/>
    <w:rsid w:val="5AA37C1C"/>
    <w:rsid w:val="5B5D7DC6"/>
    <w:rsid w:val="740575F0"/>
    <w:rsid w:val="FBFFC7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2020-08-25T22:26:00Z</dcterms:created>
  <dc:creator>张旭泉</dc:creator>
  <cp:lastModifiedBy>a</cp:lastModifiedBy>
  <dcterms:modified xsi:type="dcterms:W3CDTF">2023-01-17T01:43:17Z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2052-11.8.2.10912</vt:lpwstr>
  </property>
  <property fmtid="{D5CDD505-2E9C-101B-9397-08002B2CF9AE}" pid="3" name="ribbonExt">
    <vt:lpwstr>{"WPSExtOfficeTab":{"OnGetEnabled":false,"OnGetVisible":false}}</vt:lpwstr>
  </property>
  <property fmtid="{D5CDD505-2E9C-101B-9397-08002B2CF9AE}" pid="4" name="ICV">
    <vt:lpwstr>4E7D8C6F1FDB47B4888E43F8CD8724F6</vt:lpwstr>
  </property>
</Properties>
</file>