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TW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 w:eastAsia="zh-CN"/>
        </w:rPr>
        <w:t>台山市医保基金监管工作部署暨政策法规宣讲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培训项目采购服务评分表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              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5"/>
        <w:gridCol w:w="1200"/>
        <w:gridCol w:w="464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评审分项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以所有合格投标单位评标价的最低价作为评分基准价。投标单位的价格分按下式计算：价格分=（评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分基准价/评标价）×30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商务评定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管理规范、信誉度、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荣誉资质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、社会评价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等综合实力进行综合比较。优10-8分，良7-5分，一般4分以下。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行评价，需提供近三年参与同类项目合同证明。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每个服务项目可得5分，该项最高得30分。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对项目的认识及理解、对项目重点分析把握，进行综合比较。优10-8分，良7-5分，一般4分以下。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的服务方案，包括运营团队人员架构是否完善，策划设计、流程节点、实施计划等是否完善周到、可行，进行综合比较。优20-14分，良13-7分，一般6分以下。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7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QzMTA1NGNiYzFmMGJkZTc2NGVjZWJkY2VhMjcifQ=="/>
  </w:docVars>
  <w:rsids>
    <w:rsidRoot w:val="0A4C57DA"/>
    <w:rsid w:val="0A4C57DA"/>
    <w:rsid w:val="0B365878"/>
    <w:rsid w:val="0F5C4915"/>
    <w:rsid w:val="128B66BB"/>
    <w:rsid w:val="26E248EC"/>
    <w:rsid w:val="449328CD"/>
    <w:rsid w:val="47D278DB"/>
    <w:rsid w:val="4CD43736"/>
    <w:rsid w:val="4FF84D7B"/>
    <w:rsid w:val="507907D5"/>
    <w:rsid w:val="523C209A"/>
    <w:rsid w:val="54225485"/>
    <w:rsid w:val="590757EA"/>
    <w:rsid w:val="76E5271E"/>
    <w:rsid w:val="7C4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江门市医保局</Company>
  <Pages>1</Pages>
  <Words>355</Words>
  <Characters>386</Characters>
  <Lines>0</Lines>
  <Paragraphs>0</Paragraphs>
  <TotalTime>1</TotalTime>
  <ScaleCrop>false</ScaleCrop>
  <LinksUpToDate>false</LinksUpToDate>
  <CharactersWithSpaces>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2023-09-18T02:35:00Z</dcterms:created>
  <dc:creator>杨美霞</dc:creator>
  <cp:lastModifiedBy>wendy</cp:lastModifiedBy>
  <cp:lastPrinted>2024-10-22T05:25:00Z</cp:lastPrinted>
  <dcterms:modified xsi:type="dcterms:W3CDTF">2025-03-05T07:52:18Z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0E4E1C71504C497CA5C6AC713D675EDD_13</vt:lpwstr>
  </property>
</Properties>
</file>