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540" w:lineRule="exact"/>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rPr>
        <w:t>新投产工业企业月度上规奖励申报</w:t>
      </w:r>
      <w:r>
        <w:rPr>
          <w:rFonts w:hint="eastAsia" w:asciiTheme="majorEastAsia" w:hAnsiTheme="majorEastAsia" w:eastAsiaTheme="majorEastAsia" w:cstheme="majorEastAsia"/>
          <w:b/>
          <w:bCs/>
          <w:sz w:val="44"/>
          <w:szCs w:val="44"/>
          <w:lang w:eastAsia="zh-CN"/>
        </w:rPr>
        <w:t>细则</w:t>
      </w:r>
    </w:p>
    <w:p>
      <w:pPr>
        <w:spacing w:before="0" w:after="0" w:line="540" w:lineRule="exact"/>
        <w:jc w:val="center"/>
        <w:rPr>
          <w:rFonts w:hint="eastAsia" w:ascii="宋体" w:hAnsi="宋体"/>
          <w:b/>
          <w:sz w:val="44"/>
          <w:lang w:val="en-US" w:eastAsia="zh-CN"/>
        </w:rPr>
      </w:pPr>
      <w:r>
        <w:rPr>
          <w:rFonts w:hint="eastAsia" w:ascii="宋体" w:hAnsi="宋体"/>
          <w:b/>
          <w:sz w:val="44"/>
          <w:lang w:val="en-US" w:eastAsia="zh-CN"/>
        </w:rPr>
        <w:t>(征求意见稿)</w:t>
      </w:r>
    </w:p>
    <w:p>
      <w:pPr>
        <w:spacing w:before="0" w:after="0" w:line="540" w:lineRule="exact"/>
        <w:jc w:val="center"/>
        <w:rPr>
          <w:rFonts w:hint="eastAsia" w:ascii="宋体" w:hAnsi="宋体"/>
          <w:b/>
          <w:sz w:val="44"/>
          <w:lang w:val="en-US" w:eastAsia="zh-CN"/>
        </w:rPr>
      </w:pPr>
    </w:p>
    <w:p>
      <w:pPr>
        <w:keepNext w:val="0"/>
        <w:keepLines w:val="0"/>
        <w:widowControl/>
        <w:suppressLineNumbers w:val="0"/>
        <w:ind w:firstLine="640" w:firstLineChars="200"/>
        <w:jc w:val="left"/>
        <w:rPr>
          <w:rFonts w:hint="eastAsia" w:ascii="Times New Roman" w:hAnsi="Times New Roman" w:eastAsia="仿宋_GB2312" w:cs="Times New Roman"/>
          <w:b w:val="0"/>
          <w:bCs w:val="0"/>
          <w:sz w:val="32"/>
          <w:szCs w:val="32"/>
          <w:lang w:eastAsia="zh-CN"/>
        </w:rPr>
      </w:pPr>
      <w:r>
        <w:rPr>
          <w:rFonts w:ascii="黑体" w:hAnsi="宋体" w:eastAsia="黑体" w:cs="黑体"/>
          <w:color w:val="000000"/>
          <w:kern w:val="0"/>
          <w:sz w:val="32"/>
          <w:szCs w:val="32"/>
          <w:lang w:val="en-US" w:eastAsia="zh-CN" w:bidi="ar"/>
        </w:rPr>
        <w:t>第一条</w:t>
      </w:r>
      <w:r>
        <w:rPr>
          <w:rFonts w:hint="eastAsia" w:ascii="黑体" w:hAnsi="宋体" w:eastAsia="黑体" w:cs="黑体"/>
          <w:color w:val="000000"/>
          <w:kern w:val="0"/>
          <w:sz w:val="31"/>
          <w:szCs w:val="31"/>
          <w:lang w:val="en-US" w:eastAsia="zh-CN" w:bidi="ar"/>
        </w:rPr>
        <w:t xml:space="preserve"> </w:t>
      </w:r>
      <w:r>
        <w:rPr>
          <w:rFonts w:hint="eastAsia" w:ascii="仿宋_GB2312" w:hAnsi="仿宋_GB2312" w:eastAsia="仿宋_GB2312" w:cs="仿宋_GB2312"/>
          <w:color w:val="000000"/>
          <w:kern w:val="0"/>
          <w:sz w:val="32"/>
          <w:szCs w:val="32"/>
          <w:lang w:val="en-US" w:eastAsia="zh-CN" w:bidi="ar"/>
        </w:rPr>
        <w:t>根据《台山市人民政府办公室印发台山市关于坚持以制造业当家推动实体经济高质量发展的若干措施的通知》（台府办〔2023〕2号）文件精神，</w:t>
      </w:r>
      <w:r>
        <w:rPr>
          <w:rFonts w:hint="default" w:ascii="Times New Roman" w:hAnsi="Times New Roman" w:eastAsia="仿宋_GB2312" w:cs="Times New Roman"/>
          <w:b w:val="0"/>
          <w:bCs w:val="0"/>
          <w:sz w:val="32"/>
          <w:szCs w:val="32"/>
        </w:rPr>
        <w:t>为</w:t>
      </w:r>
      <w:r>
        <w:rPr>
          <w:rFonts w:hint="default" w:ascii="Times New Roman" w:hAnsi="Times New Roman" w:eastAsia="仿宋_GB2312" w:cs="Times New Roman"/>
          <w:b w:val="0"/>
          <w:bCs w:val="0"/>
          <w:sz w:val="32"/>
          <w:szCs w:val="32"/>
          <w:lang w:eastAsia="zh-CN"/>
        </w:rPr>
        <w:t>对实现月度上规的新投产工业企业</w:t>
      </w:r>
      <w:r>
        <w:rPr>
          <w:rFonts w:hint="default" w:ascii="Times New Roman" w:hAnsi="Times New Roman" w:eastAsia="仿宋_GB2312" w:cs="Times New Roman"/>
          <w:b w:val="0"/>
          <w:bCs w:val="0"/>
          <w:sz w:val="32"/>
          <w:szCs w:val="32"/>
        </w:rPr>
        <w:t>做好政策兑现工作，特制定本申报</w:t>
      </w:r>
      <w:r>
        <w:rPr>
          <w:rFonts w:hint="eastAsia" w:ascii="Times New Roman" w:hAnsi="Times New Roman" w:eastAsia="仿宋_GB2312" w:cs="Times New Roman"/>
          <w:b w:val="0"/>
          <w:bCs w:val="0"/>
          <w:sz w:val="32"/>
          <w:szCs w:val="32"/>
          <w:lang w:eastAsia="zh-CN"/>
        </w:rPr>
        <w:t>细</w:t>
      </w:r>
      <w:r>
        <w:rPr>
          <w:rFonts w:hint="default" w:ascii="Times New Roman" w:hAnsi="Times New Roman" w:eastAsia="仿宋_GB2312" w:cs="Times New Roman"/>
          <w:b w:val="0"/>
          <w:bCs w:val="0"/>
          <w:sz w:val="32"/>
          <w:szCs w:val="32"/>
          <w:lang w:eastAsia="zh-CN"/>
        </w:rPr>
        <w:t>则</w:t>
      </w:r>
      <w:r>
        <w:rPr>
          <w:rFonts w:hint="eastAsia" w:ascii="Times New Roman" w:hAnsi="Times New Roman" w:eastAsia="仿宋_GB2312" w:cs="Times New Roman"/>
          <w:b w:val="0"/>
          <w:bCs w:val="0"/>
          <w:sz w:val="32"/>
          <w:szCs w:val="32"/>
          <w:lang w:eastAsia="zh-CN"/>
        </w:rPr>
        <w:t>。</w:t>
      </w:r>
    </w:p>
    <w:p>
      <w:pPr>
        <w:keepNext w:val="0"/>
        <w:keepLines w:val="0"/>
        <w:widowControl/>
        <w:suppressLineNumbers w:val="0"/>
        <w:ind w:firstLine="640" w:firstLineChars="200"/>
        <w:jc w:val="left"/>
        <w:rPr>
          <w:rFonts w:ascii="黑体" w:hAnsi="宋体" w:eastAsia="黑体" w:cs="黑体"/>
          <w:color w:val="000000"/>
          <w:kern w:val="0"/>
          <w:sz w:val="32"/>
          <w:szCs w:val="32"/>
          <w:lang w:bidi="ar"/>
        </w:rPr>
      </w:pPr>
      <w:r>
        <w:rPr>
          <w:rFonts w:ascii="黑体" w:hAnsi="宋体" w:eastAsia="黑体" w:cs="黑体"/>
          <w:color w:val="000000"/>
          <w:kern w:val="0"/>
          <w:sz w:val="32"/>
          <w:szCs w:val="32"/>
          <w:lang w:val="en-US" w:eastAsia="zh-CN" w:bidi="ar"/>
        </w:rPr>
        <w:t>第二条</w:t>
      </w:r>
      <w:r>
        <w:rPr>
          <w:rFonts w:hint="default" w:ascii="黑体" w:hAnsi="宋体" w:eastAsia="黑体" w:cs="黑体"/>
          <w:color w:val="000000"/>
          <w:kern w:val="0"/>
          <w:sz w:val="32"/>
          <w:szCs w:val="32"/>
          <w:lang w:val="en-US" w:eastAsia="zh-CN" w:bidi="ar"/>
        </w:rPr>
        <w:t xml:space="preserve"> 奖励对象</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bidi="ar"/>
        </w:rPr>
        <w:t>2023年1月1日至2025年12月31日期间实现月度新上规的新投产工业企业（指主营业务收入达到2000万元及以上，且按规定于当年12月底前新纳入企业一套表联网直报平台的新投产工业企业）。</w:t>
      </w:r>
    </w:p>
    <w:p>
      <w:pPr>
        <w:keepNext w:val="0"/>
        <w:keepLines w:val="0"/>
        <w:widowControl/>
        <w:suppressLineNumbers w:val="0"/>
        <w:ind w:firstLine="640" w:firstLineChars="200"/>
        <w:jc w:val="left"/>
        <w:rPr>
          <w:rFonts w:ascii="黑体" w:hAnsi="宋体" w:eastAsia="黑体" w:cs="黑体"/>
          <w:color w:val="000000"/>
          <w:kern w:val="0"/>
          <w:sz w:val="32"/>
          <w:szCs w:val="32"/>
          <w:lang w:bidi="ar"/>
        </w:rPr>
      </w:pPr>
      <w:r>
        <w:rPr>
          <w:rFonts w:ascii="黑体" w:hAnsi="宋体" w:eastAsia="黑体" w:cs="黑体"/>
          <w:color w:val="000000"/>
          <w:kern w:val="0"/>
          <w:sz w:val="32"/>
          <w:szCs w:val="32"/>
          <w:lang w:val="en-US" w:eastAsia="zh-CN" w:bidi="ar"/>
        </w:rPr>
        <w:t>第三条</w:t>
      </w:r>
      <w:r>
        <w:rPr>
          <w:rFonts w:hint="default" w:ascii="黑体" w:hAnsi="宋体" w:eastAsia="黑体" w:cs="黑体"/>
          <w:color w:val="000000"/>
          <w:kern w:val="0"/>
          <w:sz w:val="32"/>
          <w:szCs w:val="32"/>
          <w:lang w:val="en-US" w:eastAsia="zh-CN" w:bidi="ar"/>
        </w:rPr>
        <w:t xml:space="preserve"> 奖励标准</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default" w:ascii="Times New Roman" w:hAnsi="Times New Roman" w:eastAsia="仿宋_GB2312" w:cs="Times New Roman"/>
          <w:b w:val="0"/>
          <w:bCs w:val="0"/>
          <w:sz w:val="32"/>
          <w:szCs w:val="32"/>
          <w:lang w:eastAsia="zh-CN"/>
        </w:rPr>
        <w:t>符合条件的企业在享受省、江门市政策扶持基础上，每家企业增加奖励5万元</w:t>
      </w:r>
      <w:r>
        <w:rPr>
          <w:rFonts w:hint="default" w:ascii="Times New Roman" w:hAnsi="Times New Roman" w:eastAsia="仿宋_GB2312" w:cs="Times New Roman"/>
          <w:b w:val="0"/>
          <w:bCs w:val="0"/>
          <w:sz w:val="32"/>
          <w:szCs w:val="32"/>
          <w:lang w:val="en-US" w:eastAsia="zh-CN"/>
        </w:rPr>
        <w:t>。</w:t>
      </w:r>
    </w:p>
    <w:p>
      <w:pPr>
        <w:keepNext w:val="0"/>
        <w:keepLines w:val="0"/>
        <w:widowControl/>
        <w:suppressLineNumbers w:val="0"/>
        <w:ind w:firstLine="640" w:firstLineChars="200"/>
        <w:jc w:val="left"/>
        <w:rPr>
          <w:rFonts w:ascii="黑体" w:hAnsi="宋体" w:eastAsia="黑体" w:cs="黑体"/>
          <w:color w:val="000000"/>
          <w:kern w:val="0"/>
          <w:sz w:val="32"/>
          <w:szCs w:val="32"/>
          <w:lang w:bidi="ar"/>
        </w:rPr>
      </w:pPr>
      <w:r>
        <w:rPr>
          <w:rFonts w:hint="default" w:ascii="黑体" w:hAnsi="宋体" w:eastAsia="黑体" w:cs="黑体"/>
          <w:color w:val="000000"/>
          <w:kern w:val="0"/>
          <w:sz w:val="32"/>
          <w:szCs w:val="32"/>
          <w:lang w:val="en-US" w:eastAsia="zh-CN" w:bidi="ar"/>
        </w:rPr>
        <w:t xml:space="preserve">第四条 </w:t>
      </w:r>
      <w:r>
        <w:rPr>
          <w:rFonts w:hint="eastAsia" w:ascii="黑体" w:hAnsi="宋体" w:eastAsia="黑体" w:cs="黑体"/>
          <w:color w:val="000000"/>
          <w:kern w:val="0"/>
          <w:sz w:val="32"/>
          <w:szCs w:val="32"/>
          <w:lang w:val="en-US" w:eastAsia="zh-CN" w:bidi="ar"/>
        </w:rPr>
        <w:t>申报条件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（一）在</w:t>
      </w:r>
      <w:r>
        <w:rPr>
          <w:rFonts w:hint="eastAsia" w:ascii="Times New Roman" w:hAnsi="Times New Roman" w:eastAsia="仿宋_GB2312" w:cs="Times New Roman"/>
          <w:b w:val="0"/>
          <w:bCs w:val="0"/>
          <w:sz w:val="32"/>
          <w:szCs w:val="32"/>
          <w:lang w:val="en-US" w:eastAsia="zh-CN"/>
        </w:rPr>
        <w:t>台山</w:t>
      </w:r>
      <w:r>
        <w:rPr>
          <w:rFonts w:hint="default" w:ascii="Times New Roman" w:hAnsi="Times New Roman" w:eastAsia="仿宋_GB2312" w:cs="Times New Roman"/>
          <w:b w:val="0"/>
          <w:bCs w:val="0"/>
          <w:sz w:val="32"/>
          <w:szCs w:val="32"/>
          <w:lang w:val="en-US" w:eastAsia="zh-CN"/>
        </w:rPr>
        <w:t>市行政区域内办理商事、税务登记，具有独立法人资格。</w:t>
      </w:r>
    </w:p>
    <w:p>
      <w:pPr>
        <w:keepNext w:val="0"/>
        <w:keepLines w:val="0"/>
        <w:widowControl/>
        <w:suppressLineNumbers w:val="0"/>
        <w:ind w:firstLine="640" w:firstLineChars="200"/>
        <w:jc w:val="left"/>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（二）企业在信用广东中未被列入黑名单或联合失信惩戒名单。</w:t>
      </w:r>
    </w:p>
    <w:p>
      <w:pPr>
        <w:keepNext w:val="0"/>
        <w:keepLines w:val="0"/>
        <w:widowControl/>
        <w:suppressLineNumbers w:val="0"/>
        <w:ind w:firstLine="640" w:firstLineChars="200"/>
        <w:jc w:val="left"/>
        <w:rPr>
          <w:rFonts w:hint="default"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第五条 申报材料</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（一）申报材料真实性承诺函；</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（二）企业营业执照复印件；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（三）无失信记录的证明材料（可在“信用广东”网站下载信用报告）；</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四</w:t>
      </w:r>
      <w:r>
        <w:rPr>
          <w:rFonts w:hint="default" w:ascii="Times New Roman" w:hAnsi="Times New Roman" w:eastAsia="仿宋_GB2312" w:cs="Times New Roman"/>
          <w:b w:val="0"/>
          <w:bCs w:val="0"/>
          <w:sz w:val="32"/>
          <w:szCs w:val="32"/>
          <w:lang w:val="en-US" w:eastAsia="zh-CN"/>
        </w:rPr>
        <w:t>）市科工商务局年度申报通知所要求的材料。</w:t>
      </w:r>
    </w:p>
    <w:p>
      <w:pPr>
        <w:keepNext w:val="0"/>
        <w:keepLines w:val="0"/>
        <w:widowControl/>
        <w:suppressLineNumbers w:val="0"/>
        <w:ind w:firstLine="640" w:firstLineChars="200"/>
        <w:jc w:val="left"/>
        <w:rPr>
          <w:rFonts w:hint="eastAsia" w:ascii="Times New Roman" w:hAnsi="Times New Roman" w:eastAsia="仿宋_GB2312" w:cs="Times New Roman"/>
          <w:b w:val="0"/>
          <w:bCs w:val="0"/>
          <w:sz w:val="32"/>
          <w:szCs w:val="32"/>
          <w:highlight w:val="none"/>
          <w:lang w:val="en-US" w:eastAsia="zh-CN"/>
        </w:rPr>
      </w:pPr>
      <w:r>
        <w:rPr>
          <w:rFonts w:hint="eastAsia" w:ascii="仿宋_GB2312" w:hAnsi="仿宋_GB2312" w:eastAsia="仿宋_GB2312" w:cs="仿宋_GB2312"/>
          <w:i w:val="0"/>
          <w:iCs w:val="0"/>
          <w:caps w:val="0"/>
          <w:spacing w:val="0"/>
          <w:sz w:val="32"/>
          <w:szCs w:val="32"/>
          <w:highlight w:val="none"/>
          <w:lang w:eastAsia="zh-CN"/>
        </w:rPr>
        <w:t>上述提供资料为复印件的均需要加盖企业公章</w:t>
      </w:r>
      <w:r>
        <w:rPr>
          <w:rFonts w:hint="eastAsia" w:ascii="仿宋_GB2312" w:hAnsi="仿宋_GB2312" w:eastAsia="仿宋_GB2312" w:cs="仿宋_GB2312"/>
          <w:i w:val="0"/>
          <w:iCs w:val="0"/>
          <w:caps w:val="0"/>
          <w:color w:val="000000"/>
          <w:spacing w:val="0"/>
          <w:sz w:val="32"/>
          <w:szCs w:val="32"/>
          <w:highlight w:val="none"/>
        </w:rPr>
        <w:t>。</w:t>
      </w:r>
    </w:p>
    <w:p>
      <w:pPr>
        <w:keepNext w:val="0"/>
        <w:keepLines w:val="0"/>
        <w:widowControl/>
        <w:suppressLineNumbers w:val="0"/>
        <w:ind w:firstLine="640" w:firstLineChars="200"/>
        <w:jc w:val="left"/>
        <w:rPr>
          <w:rFonts w:ascii="黑体" w:hAnsi="宋体" w:eastAsia="黑体" w:cs="黑体"/>
          <w:color w:val="000000"/>
          <w:kern w:val="0"/>
          <w:sz w:val="32"/>
          <w:szCs w:val="32"/>
          <w:lang w:bidi="ar"/>
        </w:rPr>
      </w:pPr>
      <w:r>
        <w:rPr>
          <w:rFonts w:hint="default" w:ascii="黑体" w:hAnsi="宋体" w:eastAsia="黑体" w:cs="黑体"/>
          <w:color w:val="000000"/>
          <w:kern w:val="0"/>
          <w:sz w:val="32"/>
          <w:szCs w:val="32"/>
          <w:lang w:val="en-US" w:eastAsia="zh-CN" w:bidi="ar"/>
        </w:rPr>
        <w:t>第</w:t>
      </w:r>
      <w:r>
        <w:rPr>
          <w:rFonts w:hint="eastAsia" w:ascii="黑体" w:hAnsi="宋体" w:eastAsia="黑体" w:cs="黑体"/>
          <w:color w:val="000000"/>
          <w:kern w:val="0"/>
          <w:sz w:val="32"/>
          <w:szCs w:val="32"/>
          <w:lang w:val="en-US" w:eastAsia="zh-CN" w:bidi="ar"/>
        </w:rPr>
        <w:t>六</w:t>
      </w:r>
      <w:r>
        <w:rPr>
          <w:rFonts w:hint="default" w:ascii="黑体" w:hAnsi="宋体" w:eastAsia="黑体" w:cs="黑体"/>
          <w:color w:val="000000"/>
          <w:kern w:val="0"/>
          <w:sz w:val="32"/>
          <w:szCs w:val="32"/>
          <w:lang w:val="en-US" w:eastAsia="zh-CN" w:bidi="ar"/>
        </w:rPr>
        <w:t>条 申报、审核及公示程序</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（一）市统计局统一出具各镇（街、园区）</w:t>
      </w:r>
      <w:r>
        <w:rPr>
          <w:rFonts w:hint="eastAsia" w:ascii="Times New Roman" w:hAnsi="Times New Roman" w:eastAsia="仿宋_GB2312" w:cs="Times New Roman"/>
          <w:b w:val="0"/>
          <w:bCs w:val="0"/>
          <w:sz w:val="32"/>
          <w:szCs w:val="32"/>
          <w:lang w:val="en-US" w:eastAsia="zh-CN"/>
        </w:rPr>
        <w:t>全年</w:t>
      </w:r>
      <w:r>
        <w:rPr>
          <w:rFonts w:hint="default" w:ascii="Times New Roman" w:hAnsi="Times New Roman" w:eastAsia="仿宋_GB2312" w:cs="Times New Roman"/>
          <w:b w:val="0"/>
          <w:bCs w:val="0"/>
          <w:sz w:val="32"/>
          <w:szCs w:val="32"/>
          <w:lang w:val="en-US" w:eastAsia="zh-CN"/>
        </w:rPr>
        <w:t>实现月度上规的</w:t>
      </w:r>
      <w:r>
        <w:rPr>
          <w:rFonts w:hint="eastAsia" w:ascii="Times New Roman" w:hAnsi="Times New Roman" w:eastAsia="仿宋_GB2312" w:cs="Times New Roman"/>
          <w:b w:val="0"/>
          <w:bCs w:val="0"/>
          <w:sz w:val="32"/>
          <w:szCs w:val="32"/>
          <w:lang w:val="en-US" w:eastAsia="zh-CN"/>
        </w:rPr>
        <w:t>新投产</w:t>
      </w:r>
      <w:r>
        <w:rPr>
          <w:rFonts w:hint="default" w:ascii="Times New Roman" w:hAnsi="Times New Roman" w:eastAsia="仿宋_GB2312" w:cs="Times New Roman"/>
          <w:b w:val="0"/>
          <w:bCs w:val="0"/>
          <w:sz w:val="32"/>
          <w:szCs w:val="32"/>
          <w:lang w:val="en-US" w:eastAsia="zh-CN"/>
        </w:rPr>
        <w:t>工业企业名单；</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（二）市科工商务局联合各镇（街、园区）组织符合条件的工业企业进行申报；</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（三）各镇（街、园区）对企业申报材料的真实性、完整性进行核实后，将审核结果、企业申报材料报送台山市科工商务局；</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市科工商务局将符合条件的企业名单在台山市人民政府门户网站进行公示，公示时间不得少于7日；公示期内，有单位或个人提出异议的，由市科工商务局组织调查核实，异议成立的，取消该企业申报资格；异议不成立的，不影响申报；</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（五）市科工商务局将审核结果报市人民政府审批；</w:t>
      </w:r>
    </w:p>
    <w:p>
      <w:pPr>
        <w:keepNext w:val="0"/>
        <w:keepLines w:val="0"/>
        <w:widowControl/>
        <w:suppressLineNumbers w:val="0"/>
        <w:ind w:firstLine="640" w:firstLineChars="200"/>
        <w:jc w:val="left"/>
        <w:rPr>
          <w:rFonts w:hint="default"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第七条 </w:t>
      </w:r>
      <w:r>
        <w:rPr>
          <w:rFonts w:hint="default" w:ascii="黑体" w:hAnsi="宋体" w:eastAsia="黑体" w:cs="黑体"/>
          <w:color w:val="000000"/>
          <w:kern w:val="0"/>
          <w:sz w:val="32"/>
          <w:szCs w:val="32"/>
          <w:lang w:val="en-US" w:eastAsia="zh-CN" w:bidi="ar"/>
        </w:rPr>
        <w:t>资金拨付</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bidi="ar"/>
        </w:rPr>
      </w:pPr>
      <w:r>
        <w:rPr>
          <w:rFonts w:hint="default" w:ascii="Times New Roman" w:hAnsi="Times New Roman" w:eastAsia="仿宋_GB2312" w:cs="Times New Roman"/>
          <w:b w:val="0"/>
          <w:bCs w:val="0"/>
          <w:sz w:val="32"/>
          <w:szCs w:val="32"/>
          <w:lang w:val="en-US" w:eastAsia="zh-CN"/>
        </w:rPr>
        <w:t>市科工商务局会同市财政局按规定拨付资金</w:t>
      </w:r>
      <w:r>
        <w:rPr>
          <w:rFonts w:hint="eastAsia" w:ascii="Times New Roman" w:hAnsi="Times New Roman" w:eastAsia="仿宋_GB2312" w:cs="Times New Roman"/>
          <w:b w:val="0"/>
          <w:bCs w:val="0"/>
          <w:sz w:val="32"/>
          <w:szCs w:val="32"/>
          <w:lang w:val="en-US" w:eastAsia="zh-CN"/>
        </w:rPr>
        <w:t>，本项目所需资金从“小微企业上规模扶持资金项目”预算项目支出，由台山市科工商务局向台山市财政局申请，列入年度部门预算。</w:t>
      </w:r>
    </w:p>
    <w:p>
      <w:pPr>
        <w:keepNext w:val="0"/>
        <w:keepLines w:val="0"/>
        <w:widowControl/>
        <w:suppressLineNumbers w:val="0"/>
        <w:ind w:firstLine="640" w:firstLineChars="200"/>
        <w:jc w:val="left"/>
      </w:pPr>
      <w:r>
        <w:rPr>
          <w:rFonts w:hint="eastAsia" w:ascii="黑体" w:hAnsi="宋体" w:eastAsia="黑体" w:cs="黑体"/>
          <w:color w:val="000000"/>
          <w:kern w:val="0"/>
          <w:sz w:val="32"/>
          <w:szCs w:val="32"/>
          <w:lang w:val="en-US" w:eastAsia="zh-CN" w:bidi="ar"/>
        </w:rPr>
        <w:t>第八条</w:t>
      </w:r>
      <w:r>
        <w:rPr>
          <w:rFonts w:hint="eastAsia" w:ascii="黑体" w:hAnsi="宋体" w:eastAsia="黑体" w:cs="黑体"/>
          <w:color w:val="000000"/>
          <w:kern w:val="0"/>
          <w:sz w:val="31"/>
          <w:szCs w:val="31"/>
          <w:lang w:val="en-US" w:eastAsia="zh-CN" w:bidi="ar"/>
        </w:rPr>
        <w:t xml:space="preserve"> </w:t>
      </w:r>
      <w:r>
        <w:rPr>
          <w:rFonts w:hint="default" w:ascii="Times New Roman" w:hAnsi="Times New Roman" w:eastAsia="仿宋_GB2312" w:cs="Times New Roman"/>
          <w:color w:val="auto"/>
          <w:sz w:val="32"/>
          <w:szCs w:val="32"/>
          <w:u w:val="none"/>
          <w:lang w:val="en-US" w:eastAsia="zh-CN"/>
        </w:rPr>
        <w:t>本</w:t>
      </w:r>
      <w:r>
        <w:rPr>
          <w:rFonts w:hint="eastAsia" w:ascii="Times New Roman" w:hAnsi="Times New Roman" w:eastAsia="仿宋_GB2312" w:cs="Times New Roman"/>
          <w:color w:val="auto"/>
          <w:sz w:val="32"/>
          <w:szCs w:val="32"/>
          <w:u w:val="none"/>
          <w:lang w:val="en-US" w:eastAsia="zh-CN"/>
        </w:rPr>
        <w:t>项“小升规”</w:t>
      </w:r>
      <w:r>
        <w:rPr>
          <w:rFonts w:hint="default" w:ascii="Times New Roman" w:hAnsi="Times New Roman" w:eastAsia="仿宋_GB2312" w:cs="Times New Roman"/>
          <w:color w:val="auto"/>
          <w:sz w:val="32"/>
          <w:szCs w:val="32"/>
          <w:u w:val="none"/>
          <w:lang w:val="en-US" w:eastAsia="zh-CN"/>
        </w:rPr>
        <w:t>资金申报</w:t>
      </w:r>
      <w:r>
        <w:rPr>
          <w:rFonts w:hint="eastAsia" w:ascii="Times New Roman" w:hAnsi="Times New Roman" w:eastAsia="仿宋_GB2312" w:cs="Times New Roman"/>
          <w:color w:val="auto"/>
          <w:sz w:val="32"/>
          <w:szCs w:val="32"/>
          <w:u w:val="none"/>
          <w:lang w:val="en-US" w:eastAsia="zh-CN"/>
        </w:rPr>
        <w:t>每年</w:t>
      </w:r>
      <w:r>
        <w:rPr>
          <w:rFonts w:hint="default" w:ascii="Times New Roman" w:hAnsi="Times New Roman" w:eastAsia="仿宋_GB2312" w:cs="Times New Roman"/>
          <w:color w:val="auto"/>
          <w:sz w:val="32"/>
          <w:szCs w:val="32"/>
          <w:u w:val="none"/>
          <w:lang w:val="en-US" w:eastAsia="zh-CN"/>
        </w:rPr>
        <w:t>集中受理一次，具体申报时间和要求以申报通知为准。如未能在规定时间内提出申请的，视为企业自动放弃申请。</w:t>
      </w:r>
    </w:p>
    <w:p>
      <w:pPr>
        <w:keepNext w:val="0"/>
        <w:keepLines w:val="0"/>
        <w:widowControl/>
        <w:suppressLineNumbers w:val="0"/>
        <w:ind w:firstLine="640" w:firstLineChars="200"/>
        <w:jc w:val="left"/>
      </w:pPr>
      <w:r>
        <w:rPr>
          <w:rFonts w:hint="eastAsia" w:ascii="黑体" w:hAnsi="宋体" w:eastAsia="黑体" w:cs="黑体"/>
          <w:color w:val="000000"/>
          <w:kern w:val="0"/>
          <w:sz w:val="32"/>
          <w:szCs w:val="32"/>
          <w:lang w:val="en-US" w:eastAsia="zh-CN" w:bidi="ar"/>
        </w:rPr>
        <w:t>第九条</w:t>
      </w:r>
      <w:r>
        <w:rPr>
          <w:rFonts w:hint="eastAsia" w:ascii="黑体" w:hAnsi="宋体" w:eastAsia="黑体" w:cs="黑体"/>
          <w:color w:val="000000"/>
          <w:kern w:val="0"/>
          <w:sz w:val="31"/>
          <w:szCs w:val="31"/>
          <w:lang w:val="en-US" w:eastAsia="zh-CN" w:bidi="ar"/>
        </w:rPr>
        <w:t xml:space="preserve"> </w:t>
      </w:r>
      <w:r>
        <w:rPr>
          <w:rFonts w:hint="eastAsia" w:ascii="仿宋_GB2312" w:hAnsi="仿宋_GB2312" w:eastAsia="仿宋_GB2312" w:cs="仿宋_GB2312"/>
          <w:color w:val="000000"/>
          <w:kern w:val="0"/>
          <w:sz w:val="32"/>
          <w:szCs w:val="32"/>
          <w:lang w:val="en-US" w:eastAsia="zh-CN" w:bidi="ar"/>
        </w:rPr>
        <w:t>对</w:t>
      </w:r>
      <w:bookmarkStart w:id="0" w:name="_GoBack"/>
      <w:r>
        <w:rPr>
          <w:rFonts w:hint="eastAsia" w:ascii="仿宋_GB2312" w:hAnsi="仿宋_GB2312" w:eastAsia="仿宋_GB2312" w:cs="仿宋_GB2312"/>
          <w:color w:val="000000"/>
          <w:kern w:val="0"/>
          <w:sz w:val="32"/>
          <w:szCs w:val="32"/>
          <w:lang w:val="en-US" w:eastAsia="zh-CN" w:bidi="ar"/>
        </w:rPr>
        <w:t>弄虚作假、截留、挪用、挤占奖励资金的单位或个人，按《财政违法行为处罚处分条例》（国务院令427号）等法律法规进行处理，涉嫌犯罪的，依法移送司法机关处理。</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bidi="ar"/>
        </w:rPr>
      </w:pPr>
      <w:r>
        <w:rPr>
          <w:rFonts w:hint="eastAsia" w:ascii="黑体" w:hAnsi="宋体" w:eastAsia="黑体" w:cs="黑体"/>
          <w:color w:val="000000"/>
          <w:kern w:val="0"/>
          <w:sz w:val="32"/>
          <w:szCs w:val="32"/>
          <w:lang w:val="en-US" w:eastAsia="zh-CN" w:bidi="ar"/>
        </w:rPr>
        <w:t>第九条</w:t>
      </w:r>
      <w:r>
        <w:rPr>
          <w:rFonts w:hint="eastAsia" w:ascii="黑体" w:hAnsi="宋体" w:eastAsia="黑体" w:cs="黑体"/>
          <w:color w:val="000000"/>
          <w:kern w:val="0"/>
          <w:sz w:val="31"/>
          <w:szCs w:val="31"/>
          <w:lang w:val="en-US" w:eastAsia="zh-CN" w:bidi="ar"/>
        </w:rPr>
        <w:t xml:space="preserve"> </w:t>
      </w:r>
      <w:r>
        <w:rPr>
          <w:rFonts w:hint="eastAsia" w:ascii="仿宋_GB2312" w:hAnsi="仿宋_GB2312" w:eastAsia="仿宋_GB2312" w:cs="仿宋_GB2312"/>
          <w:color w:val="000000"/>
          <w:kern w:val="0"/>
          <w:sz w:val="32"/>
          <w:szCs w:val="32"/>
          <w:lang w:val="en-US" w:eastAsia="zh-CN" w:bidi="ar"/>
        </w:rPr>
        <w:t>本细则自印发之日起实施，有效期至2026年12月</w:t>
      </w:r>
    </w:p>
    <w:p>
      <w:pPr>
        <w:keepNext w:val="0"/>
        <w:keepLines w:val="0"/>
        <w:widowControl/>
        <w:suppressLineNumbers w:val="0"/>
        <w:ind w:firstLine="0" w:firstLineChars="0"/>
        <w:jc w:val="left"/>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lang w:val="en-US" w:eastAsia="zh-CN" w:bidi="ar"/>
        </w:rPr>
        <w:t>31日。</w:t>
      </w:r>
      <w:r>
        <w:rPr>
          <w:rFonts w:hint="eastAsia" w:ascii="仿宋_GB2312" w:hAnsi="仿宋_GB2312" w:eastAsia="仿宋_GB2312" w:cs="仿宋_GB2312"/>
          <w:color w:val="000000"/>
          <w:kern w:val="0"/>
          <w:sz w:val="32"/>
          <w:szCs w:val="32"/>
          <w:highlight w:val="none"/>
          <w:lang w:val="en-US" w:eastAsia="zh-CN" w:bidi="ar"/>
        </w:rPr>
        <w:t>本细则实施期间，若出台新的规定与本政策有冲突和重复，按“就高不重复”的原则执行。本次细则由台山市科工商务局负责解释。</w:t>
      </w:r>
    </w:p>
    <w:p>
      <w:pPr>
        <w:keepNext w:val="0"/>
        <w:keepLines w:val="0"/>
        <w:widowControl/>
        <w:suppressLineNumbers w:val="0"/>
        <w:ind w:firstLine="420" w:firstLineChars="200"/>
        <w:jc w:val="left"/>
      </w:pP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val="en-US" w:eastAsia="zh-CN" w:bidi="ar"/>
        </w:rPr>
        <w:t>附件：台山市工业企业“小升规”奖励资金申请书暨承</w:t>
      </w:r>
      <w:bookmarkEnd w:id="0"/>
      <w:r>
        <w:rPr>
          <w:rFonts w:hint="eastAsia" w:ascii="仿宋_GB2312" w:hAnsi="仿宋_GB2312" w:eastAsia="仿宋_GB2312" w:cs="仿宋_GB2312"/>
          <w:color w:val="000000"/>
          <w:kern w:val="0"/>
          <w:sz w:val="32"/>
          <w:szCs w:val="32"/>
          <w:lang w:val="en-US" w:eastAsia="zh-CN" w:bidi="ar"/>
        </w:rPr>
        <w:t>诺函</w:t>
      </w:r>
    </w:p>
    <w:p>
      <w:pPr>
        <w:rPr>
          <w:rFonts w:hint="eastAsia" w:asciiTheme="majorEastAsia" w:hAnsiTheme="majorEastAsia" w:eastAsiaTheme="majorEastAsia"/>
          <w:bCs/>
          <w:sz w:val="44"/>
          <w:szCs w:val="44"/>
        </w:rPr>
      </w:pPr>
      <w:r>
        <w:rPr>
          <w:rFonts w:hint="eastAsia" w:asciiTheme="majorEastAsia" w:hAnsiTheme="majorEastAsia" w:eastAsiaTheme="majorEastAsia"/>
          <w:bCs/>
          <w:sz w:val="44"/>
          <w:szCs w:val="44"/>
        </w:rPr>
        <w:br w:type="page"/>
      </w:r>
    </w:p>
    <w:p>
      <w:pPr>
        <w:spacing w:line="276" w:lineRule="auto"/>
        <w:jc w:val="left"/>
        <w:rPr>
          <w:rFonts w:hint="default" w:ascii="仿宋_GB2312" w:hAnsi="仿宋_GB2312" w:eastAsia="仿宋_GB2312" w:cs="仿宋_GB2312"/>
          <w:color w:val="auto"/>
          <w:kern w:val="2"/>
          <w:sz w:val="32"/>
          <w:szCs w:val="32"/>
          <w:u w:val="none"/>
          <w:lang w:val="en-US" w:eastAsia="zh-CN" w:bidi="ar-SA"/>
        </w:rPr>
      </w:pPr>
      <w:r>
        <w:rPr>
          <w:rFonts w:hint="default" w:ascii="仿宋_GB2312" w:hAnsi="仿宋_GB2312" w:eastAsia="仿宋_GB2312" w:cs="仿宋_GB2312"/>
          <w:color w:val="auto"/>
          <w:kern w:val="2"/>
          <w:sz w:val="32"/>
          <w:szCs w:val="32"/>
          <w:u w:val="none"/>
          <w:lang w:val="en-US" w:eastAsia="zh-CN" w:bidi="ar-SA"/>
        </w:rPr>
        <w:t>附件</w:t>
      </w:r>
    </w:p>
    <w:p>
      <w:pPr>
        <w:jc w:val="center"/>
        <w:rPr>
          <w:rFonts w:hint="eastAsia" w:asciiTheme="majorEastAsia" w:hAnsiTheme="majorEastAsia" w:eastAsiaTheme="majorEastAsia" w:cstheme="majorEastAsia"/>
          <w:b/>
          <w:color w:val="auto"/>
          <w:sz w:val="44"/>
          <w:szCs w:val="44"/>
          <w:highlight w:val="none"/>
        </w:rPr>
      </w:pPr>
      <w:r>
        <w:rPr>
          <w:rFonts w:hint="eastAsia" w:asciiTheme="majorEastAsia" w:hAnsiTheme="majorEastAsia" w:eastAsiaTheme="majorEastAsia" w:cstheme="majorEastAsia"/>
          <w:b/>
          <w:color w:val="auto"/>
          <w:sz w:val="44"/>
          <w:szCs w:val="44"/>
          <w:highlight w:val="none"/>
          <w:lang w:eastAsia="zh-CN"/>
        </w:rPr>
        <w:t>台山</w:t>
      </w:r>
      <w:r>
        <w:rPr>
          <w:rFonts w:hint="eastAsia" w:asciiTheme="majorEastAsia" w:hAnsiTheme="majorEastAsia" w:eastAsiaTheme="majorEastAsia" w:cstheme="majorEastAsia"/>
          <w:b/>
          <w:color w:val="auto"/>
          <w:sz w:val="44"/>
          <w:szCs w:val="44"/>
          <w:highlight w:val="none"/>
        </w:rPr>
        <w:t>市</w:t>
      </w:r>
      <w:r>
        <w:rPr>
          <w:rFonts w:hint="eastAsia" w:asciiTheme="majorEastAsia" w:hAnsiTheme="majorEastAsia" w:eastAsiaTheme="majorEastAsia" w:cstheme="majorEastAsia"/>
          <w:b/>
          <w:color w:val="auto"/>
          <w:sz w:val="44"/>
          <w:szCs w:val="44"/>
          <w:highlight w:val="none"/>
          <w:lang w:eastAsia="zh-CN"/>
        </w:rPr>
        <w:t>工业企业</w:t>
      </w:r>
      <w:r>
        <w:rPr>
          <w:rFonts w:hint="eastAsia" w:asciiTheme="majorEastAsia" w:hAnsiTheme="majorEastAsia" w:eastAsiaTheme="majorEastAsia" w:cstheme="majorEastAsia"/>
          <w:b/>
          <w:color w:val="auto"/>
          <w:sz w:val="44"/>
          <w:szCs w:val="44"/>
          <w:highlight w:val="none"/>
        </w:rPr>
        <w:t>“小升规”奖励资金申请书暨承诺函</w:t>
      </w:r>
    </w:p>
    <w:p>
      <w:pPr>
        <w:spacing w:line="276" w:lineRule="auto"/>
        <w:ind w:firstLine="640" w:firstLineChars="200"/>
        <w:jc w:val="left"/>
        <w:rPr>
          <w:rFonts w:hint="eastAsia" w:ascii="仿宋_GB2312" w:hAnsi="仿宋_GB2312" w:eastAsia="仿宋_GB2312" w:cs="仿宋_GB2312"/>
          <w:color w:val="auto"/>
          <w:sz w:val="32"/>
          <w:szCs w:val="32"/>
          <w:highlight w:val="none"/>
          <w:u w:val="single"/>
        </w:rPr>
      </w:pPr>
    </w:p>
    <w:p>
      <w:pPr>
        <w:spacing w:line="276"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（企业名）</w:t>
      </w:r>
      <w:r>
        <w:rPr>
          <w:rFonts w:hint="eastAsia" w:ascii="仿宋_GB2312" w:hAnsi="仿宋_GB2312" w:eastAsia="仿宋_GB2312" w:cs="仿宋_GB2312"/>
          <w:color w:val="auto"/>
          <w:sz w:val="32"/>
          <w:szCs w:val="32"/>
          <w:highlight w:val="none"/>
          <w:lang w:eastAsia="zh-CN"/>
        </w:rPr>
        <w:t>是</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kern w:val="2"/>
          <w:sz w:val="32"/>
          <w:szCs w:val="32"/>
          <w:u w:val="none"/>
          <w:lang w:val="en-US" w:eastAsia="zh-CN" w:bidi="ar-SA"/>
        </w:rPr>
        <w:t>年实现月度上规的新投产工业企业，应享受扶持资金总额为5万元。现郑重承诺：申报本项目专项资金提交的所有数据和资料真实、准确、可靠，对其真实性和合法性负全部责任。在信用广东中未被列入黑名单或联合失信惩戒名单。若申报材料中有虚假、伪造等情况，愿意承担所有法律责任，并承诺如有违法违规，愿意退回所获财政资金。若因申报材料不完整、不齐全、不准确而造成的一切结果由我企业自行承担，并不对此提出异议。</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820"/>
        <w:gridCol w:w="936"/>
        <w:gridCol w:w="2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pPr>
              <w:spacing w:line="276"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企业名称</w:t>
            </w:r>
          </w:p>
        </w:tc>
        <w:tc>
          <w:tcPr>
            <w:tcW w:w="4820" w:type="dxa"/>
            <w:noWrap w:val="0"/>
            <w:vAlign w:val="center"/>
          </w:tcPr>
          <w:p>
            <w:pPr>
              <w:spacing w:line="276" w:lineRule="auto"/>
              <w:jc w:val="center"/>
              <w:rPr>
                <w:rFonts w:hint="default" w:ascii="Times New Roman" w:hAnsi="Times New Roman" w:eastAsia="仿宋_GB2312" w:cs="Times New Roman"/>
                <w:color w:val="auto"/>
                <w:sz w:val="24"/>
                <w:highlight w:val="none"/>
              </w:rPr>
            </w:pPr>
          </w:p>
        </w:tc>
        <w:tc>
          <w:tcPr>
            <w:tcW w:w="850" w:type="dxa"/>
            <w:noWrap w:val="0"/>
            <w:vAlign w:val="center"/>
          </w:tcPr>
          <w:p>
            <w:pPr>
              <w:spacing w:line="276"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eastAsia="zh-CN"/>
              </w:rPr>
              <w:t>县</w:t>
            </w:r>
            <w:r>
              <w:rPr>
                <w:rFonts w:hint="default" w:ascii="Times New Roman" w:hAnsi="Times New Roman" w:eastAsia="仿宋_GB2312" w:cs="Times New Roman"/>
                <w:color w:val="auto"/>
                <w:sz w:val="24"/>
                <w:highlight w:val="none"/>
              </w:rPr>
              <w:t>（市</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区）</w:t>
            </w:r>
          </w:p>
        </w:tc>
        <w:tc>
          <w:tcPr>
            <w:tcW w:w="2573" w:type="dxa"/>
            <w:noWrap w:val="0"/>
            <w:vAlign w:val="center"/>
          </w:tcPr>
          <w:p>
            <w:pPr>
              <w:spacing w:line="276" w:lineRule="auto"/>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pPr>
              <w:spacing w:line="276"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注册地址</w:t>
            </w:r>
          </w:p>
        </w:tc>
        <w:tc>
          <w:tcPr>
            <w:tcW w:w="4820" w:type="dxa"/>
            <w:noWrap w:val="0"/>
            <w:vAlign w:val="center"/>
          </w:tcPr>
          <w:p>
            <w:pPr>
              <w:spacing w:line="276" w:lineRule="auto"/>
              <w:jc w:val="center"/>
              <w:rPr>
                <w:rFonts w:hint="default" w:ascii="Times New Roman" w:hAnsi="Times New Roman" w:eastAsia="仿宋_GB2312" w:cs="Times New Roman"/>
                <w:color w:val="auto"/>
                <w:sz w:val="24"/>
                <w:highlight w:val="none"/>
              </w:rPr>
            </w:pPr>
          </w:p>
        </w:tc>
        <w:tc>
          <w:tcPr>
            <w:tcW w:w="850" w:type="dxa"/>
            <w:noWrap w:val="0"/>
            <w:vAlign w:val="center"/>
          </w:tcPr>
          <w:p>
            <w:pPr>
              <w:spacing w:line="276"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社会信用代码</w:t>
            </w:r>
          </w:p>
        </w:tc>
        <w:tc>
          <w:tcPr>
            <w:tcW w:w="2573" w:type="dxa"/>
            <w:noWrap w:val="0"/>
            <w:vAlign w:val="center"/>
          </w:tcPr>
          <w:p>
            <w:pPr>
              <w:spacing w:line="276" w:lineRule="auto"/>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trPr>
        <w:tc>
          <w:tcPr>
            <w:tcW w:w="817" w:type="dxa"/>
            <w:noWrap w:val="0"/>
            <w:vAlign w:val="center"/>
          </w:tcPr>
          <w:p>
            <w:pPr>
              <w:spacing w:line="276"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法人代表</w:t>
            </w:r>
          </w:p>
        </w:tc>
        <w:tc>
          <w:tcPr>
            <w:tcW w:w="4820" w:type="dxa"/>
            <w:noWrap w:val="0"/>
            <w:vAlign w:val="center"/>
          </w:tcPr>
          <w:p>
            <w:pPr>
              <w:spacing w:line="276" w:lineRule="auto"/>
              <w:jc w:val="center"/>
              <w:rPr>
                <w:rFonts w:hint="default" w:ascii="Times New Roman" w:hAnsi="Times New Roman" w:eastAsia="仿宋_GB2312" w:cs="Times New Roman"/>
                <w:color w:val="auto"/>
                <w:sz w:val="24"/>
                <w:highlight w:val="none"/>
              </w:rPr>
            </w:pPr>
          </w:p>
        </w:tc>
        <w:tc>
          <w:tcPr>
            <w:tcW w:w="850" w:type="dxa"/>
            <w:noWrap w:val="0"/>
            <w:vAlign w:val="center"/>
          </w:tcPr>
          <w:p>
            <w:pPr>
              <w:spacing w:line="276"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手机</w:t>
            </w:r>
          </w:p>
        </w:tc>
        <w:tc>
          <w:tcPr>
            <w:tcW w:w="2573" w:type="dxa"/>
            <w:noWrap w:val="0"/>
            <w:vAlign w:val="center"/>
          </w:tcPr>
          <w:p>
            <w:pPr>
              <w:spacing w:line="276" w:lineRule="auto"/>
              <w:jc w:val="center"/>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trPr>
        <w:tc>
          <w:tcPr>
            <w:tcW w:w="817" w:type="dxa"/>
            <w:noWrap w:val="0"/>
            <w:vAlign w:val="center"/>
          </w:tcPr>
          <w:p>
            <w:pPr>
              <w:spacing w:line="276"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开户银行</w:t>
            </w:r>
          </w:p>
        </w:tc>
        <w:tc>
          <w:tcPr>
            <w:tcW w:w="4820" w:type="dxa"/>
            <w:noWrap w:val="0"/>
            <w:vAlign w:val="center"/>
          </w:tcPr>
          <w:p>
            <w:pPr>
              <w:spacing w:line="276" w:lineRule="auto"/>
              <w:jc w:val="center"/>
              <w:rPr>
                <w:rFonts w:hint="default" w:ascii="Times New Roman" w:hAnsi="Times New Roman" w:eastAsia="仿宋_GB2312" w:cs="Times New Roman"/>
                <w:color w:val="auto"/>
                <w:sz w:val="24"/>
                <w:highlight w:val="none"/>
              </w:rPr>
            </w:pPr>
          </w:p>
        </w:tc>
        <w:tc>
          <w:tcPr>
            <w:tcW w:w="850" w:type="dxa"/>
            <w:noWrap w:val="0"/>
            <w:vAlign w:val="center"/>
          </w:tcPr>
          <w:p>
            <w:pPr>
              <w:spacing w:line="276"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银行</w:t>
            </w:r>
            <w:r>
              <w:rPr>
                <w:rFonts w:hint="default" w:ascii="Times New Roman" w:hAnsi="Times New Roman" w:eastAsia="仿宋_GB2312" w:cs="Times New Roman"/>
                <w:color w:val="auto"/>
                <w:sz w:val="24"/>
                <w:highlight w:val="none"/>
              </w:rPr>
              <w:br w:type="textWrapping"/>
            </w:r>
            <w:r>
              <w:rPr>
                <w:rFonts w:hint="default" w:ascii="Times New Roman" w:hAnsi="Times New Roman" w:eastAsia="仿宋_GB2312" w:cs="Times New Roman"/>
                <w:color w:val="auto"/>
                <w:sz w:val="24"/>
                <w:highlight w:val="none"/>
              </w:rPr>
              <w:t>账号</w:t>
            </w:r>
          </w:p>
        </w:tc>
        <w:tc>
          <w:tcPr>
            <w:tcW w:w="2573" w:type="dxa"/>
            <w:noWrap w:val="0"/>
            <w:vAlign w:val="center"/>
          </w:tcPr>
          <w:p>
            <w:pPr>
              <w:spacing w:line="276" w:lineRule="auto"/>
              <w:jc w:val="center"/>
              <w:rPr>
                <w:rFonts w:hint="default" w:ascii="Times New Roman" w:hAnsi="Times New Roman" w:eastAsia="仿宋_GB2312" w:cs="Times New Roman"/>
                <w:color w:val="auto"/>
                <w:sz w:val="24"/>
                <w:highlight w:val="none"/>
              </w:rPr>
            </w:pPr>
          </w:p>
        </w:tc>
      </w:tr>
    </w:tbl>
    <w:p>
      <w:pPr>
        <w:spacing w:line="276" w:lineRule="auto"/>
        <w:jc w:val="center"/>
        <w:rPr>
          <w:rFonts w:hint="default" w:ascii="Times New Roman" w:hAnsi="Times New Roman" w:eastAsia="仿宋_GB2312" w:cs="Times New Roman"/>
          <w:color w:val="auto"/>
          <w:sz w:val="30"/>
          <w:szCs w:val="30"/>
          <w:highlight w:val="none"/>
        </w:rPr>
      </w:pPr>
    </w:p>
    <w:p>
      <w:pPr>
        <w:spacing w:line="276" w:lineRule="auto"/>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企业法人（或授权代表人）签名：</w:t>
      </w:r>
      <w:r>
        <w:rPr>
          <w:rFonts w:hint="eastAsia"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（并盖企业公章）</w:t>
      </w:r>
    </w:p>
    <w:p>
      <w:pP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 xml:space="preserve">                               年   月   日</w:t>
      </w:r>
    </w:p>
    <w:p>
      <w:pPr>
        <w:jc w:val="center"/>
        <w:rPr>
          <w:rFonts w:hint="eastAsia" w:asciiTheme="majorEastAsia" w:hAnsiTheme="majorEastAsia" w:eastAsiaTheme="majorEastAsia"/>
          <w:bCs/>
          <w:sz w:val="44"/>
          <w:szCs w:val="44"/>
        </w:rPr>
      </w:pPr>
    </w:p>
    <w:sectPr>
      <w:footerReference r:id="rId3" w:type="default"/>
      <w:pgSz w:w="11906" w:h="16838"/>
      <w:pgMar w:top="2154" w:right="1361"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36810"/>
    <w:rsid w:val="06A145C6"/>
    <w:rsid w:val="06BC6D5A"/>
    <w:rsid w:val="11D34EDA"/>
    <w:rsid w:val="13071665"/>
    <w:rsid w:val="13422D5E"/>
    <w:rsid w:val="16F650E7"/>
    <w:rsid w:val="2CDD53FE"/>
    <w:rsid w:val="2D3A36AA"/>
    <w:rsid w:val="30750F36"/>
    <w:rsid w:val="3B763E25"/>
    <w:rsid w:val="469B66B8"/>
    <w:rsid w:val="47A04FF5"/>
    <w:rsid w:val="49816174"/>
    <w:rsid w:val="4FA91014"/>
    <w:rsid w:val="52F5250F"/>
    <w:rsid w:val="55681667"/>
    <w:rsid w:val="591154F6"/>
    <w:rsid w:val="5AD610ED"/>
    <w:rsid w:val="5DBA1A0D"/>
    <w:rsid w:val="5EB13F7D"/>
    <w:rsid w:val="62B11FF5"/>
    <w:rsid w:val="636F0FFA"/>
    <w:rsid w:val="66BC333F"/>
    <w:rsid w:val="675800B1"/>
    <w:rsid w:val="67A90D00"/>
    <w:rsid w:val="72F97FCC"/>
    <w:rsid w:val="74B7234A"/>
    <w:rsid w:val="778939C8"/>
    <w:rsid w:val="7C5910B8"/>
    <w:rsid w:val="7EDD7EF4"/>
    <w:rsid w:val="7FFE3EAD"/>
    <w:rsid w:val="BEF63467"/>
    <w:rsid w:val="FF7F23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239</Words>
  <Characters>1367</Characters>
  <Lines>11</Lines>
  <Paragraphs>3</Paragraphs>
  <TotalTime>2</TotalTime>
  <ScaleCrop>false</ScaleCrop>
  <LinksUpToDate>false</LinksUpToDate>
  <CharactersWithSpaces>1603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2019-07-23T15:07:00Z</dcterms:created>
  <dc:creator>admin</dc:creator>
  <cp:lastModifiedBy>冯颂峻</cp:lastModifiedBy>
  <cp:lastPrinted>2019-10-11T14:44:00Z</cp:lastPrinted>
  <dcterms:modified xsi:type="dcterms:W3CDTF">2023-04-04T15:58:40Z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8BC24E5FD0FC42AEBCDCC546336A2625</vt:lpwstr>
  </property>
</Properties>
</file>