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B3D5E">
      <w:pPr>
        <w:pStyle w:val="2"/>
        <w:widowControl/>
        <w:shd w:val="clear" w:color="auto" w:fill="FFFFFF"/>
        <w:spacing w:beforeAutospacing="0" w:afterAutospacing="0" w:line="450" w:lineRule="atLeast"/>
        <w:jc w:val="left"/>
        <w:rPr>
          <w:rFonts w:hint="default" w:asciiTheme="minorHAnsi" w:hAnsiTheme="minorHAnsi" w:eastAsiaTheme="minorEastAsia" w:cstheme="minorBidi"/>
          <w:b w:val="0"/>
          <w:bCs w:val="0"/>
          <w:kern w:val="2"/>
          <w:sz w:val="24"/>
          <w:szCs w:val="24"/>
          <w:lang w:val="en-US" w:eastAsia="zh-CN"/>
        </w:rPr>
      </w:pPr>
      <w:r>
        <w:rPr>
          <w:rFonts w:hint="eastAsia" w:asciiTheme="minorHAnsi" w:hAnsiTheme="minorHAnsi" w:eastAsiaTheme="minorEastAsia" w:cstheme="minorBidi"/>
          <w:b w:val="0"/>
          <w:bCs w:val="0"/>
          <w:kern w:val="2"/>
          <w:sz w:val="24"/>
          <w:szCs w:val="24"/>
          <w:lang w:val="en-US" w:eastAsia="zh-CN"/>
        </w:rPr>
        <w:t>附件1：</w:t>
      </w:r>
    </w:p>
    <w:p w14:paraId="670C570C">
      <w:pPr>
        <w:pStyle w:val="2"/>
        <w:widowControl/>
        <w:shd w:val="clear" w:color="auto" w:fill="FFFFFF"/>
        <w:spacing w:beforeAutospacing="0" w:afterAutospacing="0" w:line="450" w:lineRule="atLeast"/>
        <w:jc w:val="center"/>
        <w:rPr>
          <w:rFonts w:hint="default" w:asciiTheme="minorHAnsi" w:hAnsiTheme="minorHAnsi" w:eastAsiaTheme="minorEastAsia" w:cstheme="minorBidi"/>
          <w:kern w:val="2"/>
          <w:sz w:val="44"/>
          <w:szCs w:val="44"/>
        </w:rPr>
      </w:pPr>
      <w:r>
        <w:rPr>
          <w:rFonts w:hint="default" w:asciiTheme="minorHAnsi" w:hAnsiTheme="minorHAnsi" w:eastAsiaTheme="minorEastAsia" w:cstheme="minorBidi"/>
          <w:kern w:val="2"/>
          <w:sz w:val="44"/>
          <w:szCs w:val="44"/>
        </w:rPr>
        <w:t>台山市司法局202</w:t>
      </w:r>
      <w:r>
        <w:rPr>
          <w:rFonts w:asciiTheme="minorHAnsi" w:hAnsiTheme="minorHAnsi" w:eastAsiaTheme="minorEastAsia" w:cstheme="minorBidi"/>
          <w:kern w:val="2"/>
          <w:sz w:val="44"/>
          <w:szCs w:val="44"/>
        </w:rPr>
        <w:t>6</w:t>
      </w:r>
      <w:r>
        <w:rPr>
          <w:rFonts w:hint="default" w:asciiTheme="minorHAnsi" w:hAnsiTheme="minorHAnsi" w:eastAsiaTheme="minorEastAsia" w:cstheme="minorBidi"/>
          <w:kern w:val="2"/>
          <w:sz w:val="44"/>
          <w:szCs w:val="44"/>
        </w:rPr>
        <w:t>-2027年度政府购买</w:t>
      </w:r>
    </w:p>
    <w:p w14:paraId="5541CED8">
      <w:pPr>
        <w:pStyle w:val="2"/>
        <w:widowControl/>
        <w:shd w:val="clear" w:color="auto" w:fill="FFFFFF"/>
        <w:spacing w:beforeAutospacing="0" w:afterAutospacing="0" w:line="450" w:lineRule="atLeast"/>
        <w:jc w:val="center"/>
        <w:rPr>
          <w:rFonts w:hint="default" w:asciiTheme="minorHAnsi" w:hAnsiTheme="minorHAnsi" w:eastAsiaTheme="minorEastAsia" w:cstheme="minorBidi"/>
          <w:kern w:val="2"/>
          <w:sz w:val="44"/>
          <w:szCs w:val="44"/>
        </w:rPr>
      </w:pPr>
      <w:r>
        <w:rPr>
          <w:rFonts w:hint="default" w:asciiTheme="minorHAnsi" w:hAnsiTheme="minorHAnsi" w:eastAsiaTheme="minorEastAsia" w:cstheme="minorBidi"/>
          <w:kern w:val="2"/>
          <w:sz w:val="44"/>
          <w:szCs w:val="44"/>
        </w:rPr>
        <w:t>社区矫正</w:t>
      </w:r>
      <w:r>
        <w:rPr>
          <w:rFonts w:asciiTheme="minorHAnsi" w:hAnsiTheme="minorHAnsi" w:eastAsiaTheme="minorEastAsia" w:cstheme="minorBidi"/>
          <w:kern w:val="2"/>
          <w:sz w:val="44"/>
          <w:szCs w:val="44"/>
        </w:rPr>
        <w:t>（二）和安置帮教</w:t>
      </w:r>
      <w:r>
        <w:rPr>
          <w:rFonts w:hint="default" w:asciiTheme="minorHAnsi" w:hAnsiTheme="minorHAnsi" w:eastAsiaTheme="minorEastAsia" w:cstheme="minorBidi"/>
          <w:kern w:val="2"/>
          <w:sz w:val="44"/>
          <w:szCs w:val="44"/>
        </w:rPr>
        <w:t>服务项目合同</w:t>
      </w:r>
    </w:p>
    <w:p w14:paraId="0E989FC1">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甲方（采购方）：</w:t>
      </w:r>
    </w:p>
    <w:p w14:paraId="463F571B">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单位名称：</w:t>
      </w:r>
    </w:p>
    <w:p w14:paraId="34B8E372">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 xml:space="preserve">地 址：   </w:t>
      </w:r>
    </w:p>
    <w:p w14:paraId="100300D8">
      <w:pPr>
        <w:widowControl/>
        <w:shd w:val="clear" w:color="auto" w:fill="FFFFFF"/>
        <w:spacing w:line="600" w:lineRule="exact"/>
        <w:jc w:val="left"/>
        <w:rPr>
          <w:rFonts w:hint="eastAsia" w:ascii="仿宋" w:hAnsi="仿宋" w:eastAsia="仿宋" w:cs="仿宋"/>
          <w:sz w:val="32"/>
          <w:szCs w:val="32"/>
        </w:rPr>
      </w:pPr>
      <w:r>
        <w:rPr>
          <w:rFonts w:hint="eastAsia" w:ascii="仿宋" w:hAnsi="仿宋" w:eastAsia="仿宋" w:cs="仿宋"/>
          <w:sz w:val="32"/>
          <w:szCs w:val="32"/>
        </w:rPr>
        <w:t>联系电话：</w:t>
      </w:r>
    </w:p>
    <w:p w14:paraId="2C66F232">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授权</w:t>
      </w:r>
      <w:r>
        <w:rPr>
          <w:rFonts w:hint="eastAsia" w:ascii="仿宋" w:hAnsi="仿宋" w:eastAsia="仿宋" w:cs="仿宋"/>
          <w:sz w:val="32"/>
          <w:szCs w:val="32"/>
          <w:u w:val="single" w:color="FFFFFF" w:themeColor="background1"/>
        </w:rPr>
        <w:t>代表人</w:t>
      </w:r>
      <w:r>
        <w:rPr>
          <w:rFonts w:hint="eastAsia" w:ascii="仿宋" w:hAnsi="仿宋" w:eastAsia="仿宋" w:cs="仿宋"/>
          <w:sz w:val="32"/>
          <w:szCs w:val="32"/>
        </w:rPr>
        <w:t>：</w:t>
      </w:r>
    </w:p>
    <w:p w14:paraId="68003CC8">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乙方（服务提供方）</w:t>
      </w:r>
    </w:p>
    <w:p w14:paraId="1D734B32">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单位名称：</w:t>
      </w:r>
    </w:p>
    <w:p w14:paraId="457ACECA">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rPr>
        <w:t xml:space="preserve">地 址：   </w:t>
      </w:r>
    </w:p>
    <w:p w14:paraId="30277974">
      <w:pPr>
        <w:widowControl/>
        <w:shd w:val="clear" w:color="auto" w:fill="FFFFFF"/>
        <w:spacing w:line="600" w:lineRule="exact"/>
        <w:jc w:val="left"/>
        <w:rPr>
          <w:rFonts w:hint="eastAsia" w:ascii="仿宋" w:hAnsi="仿宋" w:eastAsia="仿宋" w:cs="仿宋"/>
          <w:sz w:val="32"/>
          <w:szCs w:val="32"/>
        </w:rPr>
      </w:pPr>
      <w:r>
        <w:rPr>
          <w:rFonts w:hint="eastAsia" w:ascii="仿宋" w:hAnsi="仿宋" w:eastAsia="仿宋" w:cs="仿宋"/>
          <w:sz w:val="32"/>
          <w:szCs w:val="32"/>
        </w:rPr>
        <w:t>联系电话：</w:t>
      </w:r>
    </w:p>
    <w:p w14:paraId="4878E7A5">
      <w:pPr>
        <w:widowControl/>
        <w:shd w:val="clear" w:color="auto" w:fill="FFFFFF"/>
        <w:spacing w:line="600" w:lineRule="exact"/>
        <w:jc w:val="left"/>
        <w:rPr>
          <w:rFonts w:ascii="仿宋" w:hAnsi="仿宋" w:eastAsia="仿宋" w:cs="仿宋"/>
          <w:sz w:val="32"/>
          <w:szCs w:val="32"/>
          <w:u w:val="single"/>
        </w:rPr>
      </w:pPr>
      <w:r>
        <w:rPr>
          <w:rFonts w:hint="eastAsia" w:ascii="仿宋" w:hAnsi="仿宋" w:eastAsia="仿宋" w:cs="仿宋"/>
          <w:sz w:val="32"/>
          <w:szCs w:val="32"/>
          <w:u w:val="single" w:color="FFFFFF" w:themeColor="background1"/>
        </w:rPr>
        <w:t>法定代表人</w:t>
      </w:r>
      <w:r>
        <w:rPr>
          <w:rFonts w:hint="eastAsia" w:ascii="仿宋" w:hAnsi="仿宋" w:eastAsia="仿宋" w:cs="仿宋"/>
          <w:sz w:val="32"/>
          <w:szCs w:val="32"/>
        </w:rPr>
        <w:t>：</w:t>
      </w:r>
    </w:p>
    <w:p w14:paraId="71ACAFD3">
      <w:pPr>
        <w:widowControl/>
        <w:shd w:val="clear" w:color="auto" w:fill="FFFFFF"/>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根据《中华人民共和国政府采购法》《中华人民共和国民法典》等相关法律法规，以及甲方需求，甲乙双方本着平等自愿、协商一致的原则，就甲方向乙方购买社区矫正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和安置帮教服务</w:t>
      </w:r>
      <w:r>
        <w:rPr>
          <w:rFonts w:hint="eastAsia" w:ascii="仿宋" w:hAnsi="仿宋" w:eastAsia="仿宋" w:cs="仿宋"/>
          <w:sz w:val="32"/>
          <w:szCs w:val="32"/>
          <w:lang w:val="en-US" w:eastAsia="zh-CN"/>
        </w:rPr>
        <w:t>项目</w:t>
      </w:r>
      <w:r>
        <w:rPr>
          <w:rFonts w:hint="eastAsia" w:ascii="仿宋" w:hAnsi="仿宋" w:eastAsia="仿宋" w:cs="仿宋"/>
          <w:sz w:val="32"/>
          <w:szCs w:val="32"/>
        </w:rPr>
        <w:t>事宜，签订本合同。</w:t>
      </w:r>
    </w:p>
    <w:p w14:paraId="101B568F">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一、项目情况</w:t>
      </w:r>
    </w:p>
    <w:p w14:paraId="246E0B1D">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（一）项目名称：台山市司法局2026-2027年度政府购买社区矫正（二）和安置帮教服务项目；</w:t>
      </w:r>
    </w:p>
    <w:p w14:paraId="085A671A">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（二）合同期限：自合同生效之日起2年，每一周年为1个服务周期。</w:t>
      </w:r>
    </w:p>
    <w:p w14:paraId="756E2796">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二、服务内容</w:t>
      </w:r>
    </w:p>
    <w:p w14:paraId="40901AE7">
      <w:pPr>
        <w:widowControl/>
        <w:spacing w:line="600" w:lineRule="exact"/>
        <w:ind w:left="-363" w:firstLine="960" w:firstLineChars="300"/>
        <w:rPr>
          <w:rFonts w:ascii="仿宋" w:hAnsi="仿宋" w:eastAsia="仿宋" w:cs="仿宋"/>
          <w:sz w:val="32"/>
          <w:szCs w:val="32"/>
        </w:rPr>
      </w:pPr>
      <w:r>
        <w:rPr>
          <w:rFonts w:hint="eastAsia" w:ascii="仿宋" w:hAnsi="仿宋" w:eastAsia="仿宋" w:cs="仿宋"/>
          <w:sz w:val="32"/>
          <w:szCs w:val="32"/>
        </w:rPr>
        <w:t>乙方应按以下表格要求为甲方提供服务：</w:t>
      </w:r>
    </w:p>
    <w:tbl>
      <w:tblPr>
        <w:tblStyle w:val="8"/>
        <w:tblW w:w="9122" w:type="dxa"/>
        <w:tblInd w:w="97" w:type="dxa"/>
        <w:tblLayout w:type="fixed"/>
        <w:tblCellMar>
          <w:top w:w="0" w:type="dxa"/>
          <w:left w:w="108" w:type="dxa"/>
          <w:bottom w:w="0" w:type="dxa"/>
          <w:right w:w="108" w:type="dxa"/>
        </w:tblCellMar>
      </w:tblPr>
      <w:tblGrid>
        <w:gridCol w:w="830"/>
        <w:gridCol w:w="1290"/>
        <w:gridCol w:w="2712"/>
        <w:gridCol w:w="4290"/>
      </w:tblGrid>
      <w:tr w14:paraId="47EF5C5D">
        <w:tblPrEx>
          <w:tblCellMar>
            <w:top w:w="0" w:type="dxa"/>
            <w:left w:w="108" w:type="dxa"/>
            <w:bottom w:w="0" w:type="dxa"/>
            <w:right w:w="108" w:type="dxa"/>
          </w:tblCellMar>
        </w:tblPrEx>
        <w:trPr>
          <w:trHeight w:val="1020"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682064A6">
            <w:pPr>
              <w:jc w:val="center"/>
              <w:rPr>
                <w:rFonts w:ascii="仿宋_GB2312" w:eastAsia="仿宋_GB2312"/>
                <w:b/>
                <w:bCs/>
                <w:sz w:val="24"/>
              </w:rPr>
            </w:pPr>
            <w:r>
              <w:rPr>
                <w:rFonts w:hint="eastAsia" w:ascii="仿宋_GB2312" w:eastAsia="仿宋_GB2312"/>
                <w:b/>
                <w:bCs/>
                <w:sz w:val="24"/>
              </w:rPr>
              <w:t>序号</w:t>
            </w:r>
          </w:p>
        </w:tc>
        <w:tc>
          <w:tcPr>
            <w:tcW w:w="1290" w:type="dxa"/>
            <w:tcBorders>
              <w:top w:val="single" w:color="auto" w:sz="4" w:space="0"/>
              <w:left w:val="single" w:color="auto" w:sz="4" w:space="0"/>
              <w:bottom w:val="single" w:color="auto" w:sz="4" w:space="0"/>
              <w:right w:val="single" w:color="auto" w:sz="4" w:space="0"/>
            </w:tcBorders>
            <w:noWrap/>
            <w:vAlign w:val="center"/>
          </w:tcPr>
          <w:p w14:paraId="1D6ED00A">
            <w:pPr>
              <w:jc w:val="center"/>
              <w:rPr>
                <w:rFonts w:ascii="仿宋_GB2312" w:eastAsia="仿宋_GB2312"/>
                <w:b/>
                <w:bCs/>
                <w:sz w:val="24"/>
              </w:rPr>
            </w:pPr>
            <w:r>
              <w:rPr>
                <w:rFonts w:hint="eastAsia" w:ascii="仿宋_GB2312" w:eastAsia="仿宋_GB2312"/>
                <w:b/>
                <w:bCs/>
                <w:sz w:val="24"/>
              </w:rPr>
              <w:t>服务项目</w:t>
            </w:r>
          </w:p>
        </w:tc>
        <w:tc>
          <w:tcPr>
            <w:tcW w:w="2712" w:type="dxa"/>
            <w:tcBorders>
              <w:top w:val="single" w:color="auto" w:sz="4" w:space="0"/>
              <w:left w:val="single" w:color="auto" w:sz="4" w:space="0"/>
              <w:bottom w:val="single" w:color="auto" w:sz="4" w:space="0"/>
              <w:right w:val="single" w:color="auto" w:sz="4" w:space="0"/>
            </w:tcBorders>
            <w:noWrap/>
            <w:vAlign w:val="center"/>
          </w:tcPr>
          <w:p w14:paraId="5583563C">
            <w:pPr>
              <w:jc w:val="center"/>
              <w:rPr>
                <w:rFonts w:ascii="仿宋_GB2312" w:eastAsia="仿宋_GB2312"/>
                <w:b/>
                <w:bCs/>
                <w:sz w:val="24"/>
              </w:rPr>
            </w:pPr>
            <w:r>
              <w:rPr>
                <w:rFonts w:hint="eastAsia" w:ascii="仿宋_GB2312" w:eastAsia="仿宋_GB2312"/>
                <w:b/>
                <w:bCs/>
                <w:sz w:val="24"/>
              </w:rPr>
              <w:t>服务内容</w:t>
            </w:r>
          </w:p>
        </w:tc>
        <w:tc>
          <w:tcPr>
            <w:tcW w:w="4290" w:type="dxa"/>
            <w:tcBorders>
              <w:top w:val="single" w:color="auto" w:sz="4" w:space="0"/>
              <w:left w:val="single" w:color="auto" w:sz="4" w:space="0"/>
              <w:bottom w:val="single" w:color="auto" w:sz="4" w:space="0"/>
              <w:right w:val="single" w:color="auto" w:sz="4" w:space="0"/>
            </w:tcBorders>
            <w:noWrap/>
            <w:vAlign w:val="center"/>
          </w:tcPr>
          <w:p w14:paraId="0CC73138">
            <w:pPr>
              <w:jc w:val="center"/>
              <w:rPr>
                <w:rFonts w:ascii="仿宋_GB2312" w:eastAsia="仿宋_GB2312"/>
                <w:b/>
                <w:bCs/>
                <w:sz w:val="24"/>
              </w:rPr>
            </w:pPr>
            <w:r>
              <w:rPr>
                <w:rFonts w:hint="eastAsia" w:ascii="仿宋_GB2312" w:eastAsia="仿宋_GB2312"/>
                <w:b/>
                <w:bCs/>
                <w:sz w:val="24"/>
              </w:rPr>
              <w:t>服务要求</w:t>
            </w:r>
          </w:p>
        </w:tc>
      </w:tr>
      <w:tr w14:paraId="79F2443E">
        <w:tblPrEx>
          <w:tblCellMar>
            <w:top w:w="0" w:type="dxa"/>
            <w:left w:w="108" w:type="dxa"/>
            <w:bottom w:w="0" w:type="dxa"/>
            <w:right w:w="108" w:type="dxa"/>
          </w:tblCellMar>
        </w:tblPrEx>
        <w:trPr>
          <w:trHeight w:val="1020" w:hRule="atLeast"/>
        </w:trPr>
        <w:tc>
          <w:tcPr>
            <w:tcW w:w="830" w:type="dxa"/>
            <w:tcBorders>
              <w:top w:val="single" w:color="auto" w:sz="4" w:space="0"/>
              <w:left w:val="single" w:color="auto" w:sz="4" w:space="0"/>
              <w:bottom w:val="single" w:color="auto" w:sz="4" w:space="0"/>
              <w:right w:val="single" w:color="auto" w:sz="4" w:space="0"/>
            </w:tcBorders>
            <w:noWrap/>
            <w:vAlign w:val="center"/>
          </w:tcPr>
          <w:p w14:paraId="78052B24">
            <w:pPr>
              <w:jc w:val="center"/>
              <w:rPr>
                <w:rFonts w:ascii="仿宋_GB2312" w:eastAsia="仿宋_GB2312"/>
                <w:b/>
                <w:bCs/>
                <w:sz w:val="24"/>
              </w:rPr>
            </w:pPr>
            <w:r>
              <w:rPr>
                <w:rFonts w:hint="eastAsia" w:ascii="仿宋_GB2312" w:eastAsia="仿宋_GB2312" w:cs="Times New Roman"/>
                <w:sz w:val="24"/>
              </w:rPr>
              <w:t>1</w:t>
            </w:r>
          </w:p>
        </w:tc>
        <w:tc>
          <w:tcPr>
            <w:tcW w:w="1290" w:type="dxa"/>
            <w:tcBorders>
              <w:top w:val="single" w:color="auto" w:sz="4" w:space="0"/>
              <w:left w:val="single" w:color="auto" w:sz="4" w:space="0"/>
              <w:bottom w:val="single" w:color="auto" w:sz="4" w:space="0"/>
              <w:right w:val="single" w:color="auto" w:sz="4" w:space="0"/>
            </w:tcBorders>
            <w:noWrap/>
            <w:vAlign w:val="center"/>
          </w:tcPr>
          <w:p w14:paraId="1B9F33F6">
            <w:pPr>
              <w:jc w:val="center"/>
              <w:rPr>
                <w:rFonts w:ascii="仿宋_GB2312" w:hAnsi="等线" w:eastAsia="仿宋_GB2312"/>
                <w:sz w:val="24"/>
              </w:rPr>
            </w:pPr>
            <w:r>
              <w:rPr>
                <w:rFonts w:hint="eastAsia" w:ascii="仿宋_GB2312" w:eastAsia="仿宋_GB2312"/>
                <w:sz w:val="24"/>
              </w:rPr>
              <w:t>信息录入</w:t>
            </w:r>
          </w:p>
        </w:tc>
        <w:tc>
          <w:tcPr>
            <w:tcW w:w="2712" w:type="dxa"/>
            <w:tcBorders>
              <w:top w:val="single" w:color="auto" w:sz="4" w:space="0"/>
              <w:left w:val="single" w:color="auto" w:sz="4" w:space="0"/>
              <w:bottom w:val="single" w:color="auto" w:sz="4" w:space="0"/>
              <w:right w:val="single" w:color="auto" w:sz="4" w:space="0"/>
            </w:tcBorders>
            <w:noWrap/>
            <w:vAlign w:val="center"/>
          </w:tcPr>
          <w:p w14:paraId="73202539">
            <w:pPr>
              <w:jc w:val="left"/>
              <w:rPr>
                <w:rFonts w:ascii="仿宋_GB2312" w:hAnsi="等线" w:eastAsia="仿宋_GB2312"/>
                <w:sz w:val="24"/>
              </w:rPr>
            </w:pPr>
            <w:r>
              <w:rPr>
                <w:rFonts w:hint="eastAsia" w:ascii="仿宋_GB2312" w:eastAsia="仿宋_GB2312"/>
                <w:sz w:val="24"/>
              </w:rPr>
              <w:t>负责完成社矫工作系统的信息录入</w:t>
            </w:r>
          </w:p>
        </w:tc>
        <w:tc>
          <w:tcPr>
            <w:tcW w:w="4290" w:type="dxa"/>
            <w:tcBorders>
              <w:top w:val="single" w:color="auto" w:sz="4" w:space="0"/>
              <w:left w:val="single" w:color="auto" w:sz="4" w:space="0"/>
              <w:bottom w:val="single" w:color="auto" w:sz="4" w:space="0"/>
              <w:right w:val="single" w:color="auto" w:sz="4" w:space="0"/>
            </w:tcBorders>
            <w:noWrap/>
            <w:vAlign w:val="center"/>
          </w:tcPr>
          <w:p w14:paraId="65CC015F">
            <w:pPr>
              <w:jc w:val="left"/>
              <w:rPr>
                <w:rFonts w:ascii="仿宋_GB2312" w:hAnsi="等线" w:eastAsia="仿宋_GB2312"/>
                <w:sz w:val="24"/>
              </w:rPr>
            </w:pPr>
            <w:r>
              <w:rPr>
                <w:rFonts w:hint="eastAsia" w:ascii="仿宋_GB2312" w:eastAsia="仿宋_GB2312"/>
                <w:sz w:val="24"/>
              </w:rPr>
              <w:t>负责完成社矫工作系统的信息录入。</w:t>
            </w:r>
          </w:p>
        </w:tc>
      </w:tr>
      <w:tr w14:paraId="0051C365">
        <w:tblPrEx>
          <w:tblCellMar>
            <w:top w:w="0" w:type="dxa"/>
            <w:left w:w="108" w:type="dxa"/>
            <w:bottom w:w="0" w:type="dxa"/>
            <w:right w:w="108" w:type="dxa"/>
          </w:tblCellMar>
        </w:tblPrEx>
        <w:trPr>
          <w:trHeight w:val="1185" w:hRule="atLeast"/>
        </w:trPr>
        <w:tc>
          <w:tcPr>
            <w:tcW w:w="830" w:type="dxa"/>
            <w:tcBorders>
              <w:top w:val="nil"/>
              <w:left w:val="single" w:color="auto" w:sz="4" w:space="0"/>
              <w:bottom w:val="single" w:color="auto" w:sz="4" w:space="0"/>
              <w:right w:val="single" w:color="auto" w:sz="4" w:space="0"/>
            </w:tcBorders>
            <w:noWrap/>
            <w:vAlign w:val="center"/>
          </w:tcPr>
          <w:p w14:paraId="1C67409F">
            <w:pPr>
              <w:jc w:val="center"/>
              <w:rPr>
                <w:rFonts w:ascii="仿宋_GB2312" w:eastAsia="仿宋_GB2312" w:cs="Times New Roman"/>
                <w:sz w:val="24"/>
              </w:rPr>
            </w:pPr>
            <w:r>
              <w:rPr>
                <w:rFonts w:hint="eastAsia" w:ascii="仿宋_GB2312" w:eastAsia="仿宋_GB2312" w:cs="Times New Roman"/>
                <w:sz w:val="24"/>
              </w:rPr>
              <w:t>2</w:t>
            </w:r>
          </w:p>
        </w:tc>
        <w:tc>
          <w:tcPr>
            <w:tcW w:w="1290" w:type="dxa"/>
            <w:tcBorders>
              <w:top w:val="single" w:color="auto" w:sz="4" w:space="0"/>
              <w:left w:val="nil"/>
              <w:bottom w:val="single" w:color="auto" w:sz="4" w:space="0"/>
              <w:right w:val="single" w:color="auto" w:sz="4" w:space="0"/>
            </w:tcBorders>
            <w:noWrap/>
            <w:vAlign w:val="center"/>
          </w:tcPr>
          <w:p w14:paraId="56A124CE">
            <w:pPr>
              <w:jc w:val="center"/>
              <w:rPr>
                <w:rFonts w:ascii="仿宋_GB2312" w:eastAsia="仿宋_GB2312"/>
                <w:sz w:val="24"/>
              </w:rPr>
            </w:pPr>
            <w:r>
              <w:rPr>
                <w:rFonts w:hint="eastAsia" w:ascii="仿宋_GB2312" w:eastAsia="仿宋_GB2312"/>
                <w:sz w:val="24"/>
              </w:rPr>
              <w:t>入矫宣告</w:t>
            </w:r>
          </w:p>
        </w:tc>
        <w:tc>
          <w:tcPr>
            <w:tcW w:w="2712" w:type="dxa"/>
            <w:tcBorders>
              <w:top w:val="single" w:color="auto" w:sz="4" w:space="0"/>
              <w:left w:val="single" w:color="auto" w:sz="4" w:space="0"/>
              <w:bottom w:val="single" w:color="auto" w:sz="4" w:space="0"/>
              <w:right w:val="single" w:color="auto" w:sz="4" w:space="0"/>
            </w:tcBorders>
            <w:noWrap/>
            <w:vAlign w:val="center"/>
          </w:tcPr>
          <w:p w14:paraId="2884B38A">
            <w:pPr>
              <w:jc w:val="left"/>
              <w:rPr>
                <w:rFonts w:ascii="仿宋_GB2312" w:eastAsia="仿宋_GB2312"/>
                <w:sz w:val="24"/>
              </w:rPr>
            </w:pPr>
            <w:r>
              <w:rPr>
                <w:rFonts w:hint="eastAsia" w:ascii="仿宋_GB2312" w:eastAsia="仿宋_GB2312"/>
                <w:sz w:val="24"/>
              </w:rPr>
              <w:t>参加入矫宣告</w:t>
            </w:r>
          </w:p>
        </w:tc>
        <w:tc>
          <w:tcPr>
            <w:tcW w:w="4290" w:type="dxa"/>
            <w:tcBorders>
              <w:top w:val="single" w:color="auto" w:sz="4" w:space="0"/>
              <w:left w:val="single" w:color="auto" w:sz="4" w:space="0"/>
              <w:bottom w:val="single" w:color="auto" w:sz="4" w:space="0"/>
              <w:right w:val="single" w:color="auto" w:sz="4" w:space="0"/>
            </w:tcBorders>
            <w:noWrap/>
            <w:vAlign w:val="center"/>
          </w:tcPr>
          <w:p w14:paraId="2761E80C">
            <w:pPr>
              <w:jc w:val="left"/>
              <w:rPr>
                <w:rFonts w:ascii="仿宋_GB2312" w:eastAsia="仿宋_GB2312"/>
                <w:sz w:val="24"/>
              </w:rPr>
            </w:pPr>
            <w:r>
              <w:rPr>
                <w:rFonts w:hint="eastAsia" w:ascii="仿宋_GB2312" w:eastAsia="仿宋_GB2312"/>
                <w:sz w:val="24"/>
              </w:rPr>
              <w:t>根据甲方安排，参加新入矫社区矫正对象的矫正宣告。</w:t>
            </w:r>
          </w:p>
        </w:tc>
      </w:tr>
      <w:tr w14:paraId="09777F4F">
        <w:tblPrEx>
          <w:tblCellMar>
            <w:top w:w="0" w:type="dxa"/>
            <w:left w:w="108" w:type="dxa"/>
            <w:bottom w:w="0" w:type="dxa"/>
            <w:right w:w="108" w:type="dxa"/>
          </w:tblCellMar>
        </w:tblPrEx>
        <w:trPr>
          <w:trHeight w:val="1185" w:hRule="atLeast"/>
        </w:trPr>
        <w:tc>
          <w:tcPr>
            <w:tcW w:w="830" w:type="dxa"/>
            <w:tcBorders>
              <w:top w:val="nil"/>
              <w:left w:val="single" w:color="auto" w:sz="4" w:space="0"/>
              <w:bottom w:val="single" w:color="auto" w:sz="4" w:space="0"/>
              <w:right w:val="single" w:color="auto" w:sz="4" w:space="0"/>
            </w:tcBorders>
            <w:noWrap/>
            <w:vAlign w:val="center"/>
          </w:tcPr>
          <w:p w14:paraId="4FEEDCEE">
            <w:pPr>
              <w:jc w:val="center"/>
              <w:rPr>
                <w:rFonts w:ascii="仿宋_GB2312" w:eastAsia="仿宋_GB2312" w:cs="Times New Roman"/>
                <w:sz w:val="24"/>
              </w:rPr>
            </w:pPr>
            <w:r>
              <w:rPr>
                <w:rFonts w:hint="eastAsia" w:ascii="仿宋_GB2312" w:eastAsia="仿宋_GB2312" w:cs="Times New Roman"/>
                <w:sz w:val="24"/>
              </w:rPr>
              <w:t>3</w:t>
            </w:r>
          </w:p>
        </w:tc>
        <w:tc>
          <w:tcPr>
            <w:tcW w:w="1290" w:type="dxa"/>
            <w:tcBorders>
              <w:top w:val="single" w:color="auto" w:sz="4" w:space="0"/>
              <w:left w:val="nil"/>
              <w:bottom w:val="single" w:color="auto" w:sz="4" w:space="0"/>
              <w:right w:val="single" w:color="auto" w:sz="4" w:space="0"/>
            </w:tcBorders>
            <w:noWrap/>
            <w:vAlign w:val="center"/>
          </w:tcPr>
          <w:p w14:paraId="7CEE9D0B">
            <w:pPr>
              <w:jc w:val="center"/>
              <w:rPr>
                <w:rFonts w:ascii="仿宋_GB2312" w:eastAsia="仿宋_GB2312"/>
                <w:sz w:val="24"/>
              </w:rPr>
            </w:pPr>
            <w:r>
              <w:rPr>
                <w:rFonts w:hint="eastAsia" w:ascii="仿宋_GB2312" w:eastAsia="仿宋_GB2312"/>
                <w:sz w:val="24"/>
              </w:rPr>
              <w:t>电话抽查和定位抽查</w:t>
            </w:r>
          </w:p>
        </w:tc>
        <w:tc>
          <w:tcPr>
            <w:tcW w:w="2712" w:type="dxa"/>
            <w:tcBorders>
              <w:top w:val="single" w:color="auto" w:sz="4" w:space="0"/>
              <w:left w:val="nil"/>
              <w:bottom w:val="single" w:color="auto" w:sz="4" w:space="0"/>
              <w:right w:val="single" w:color="auto" w:sz="4" w:space="0"/>
            </w:tcBorders>
            <w:noWrap/>
            <w:vAlign w:val="center"/>
          </w:tcPr>
          <w:p w14:paraId="3C9DDF85">
            <w:pPr>
              <w:jc w:val="left"/>
              <w:rPr>
                <w:rFonts w:ascii="仿宋_GB2312" w:eastAsia="仿宋_GB2312"/>
                <w:sz w:val="24"/>
              </w:rPr>
            </w:pPr>
            <w:r>
              <w:rPr>
                <w:rFonts w:hint="eastAsia" w:ascii="仿宋_GB2312" w:eastAsia="仿宋_GB2312"/>
                <w:sz w:val="24"/>
              </w:rPr>
              <w:t>对社区矫正对象进行电话抽查和定位抽查</w:t>
            </w:r>
          </w:p>
        </w:tc>
        <w:tc>
          <w:tcPr>
            <w:tcW w:w="4290" w:type="dxa"/>
            <w:tcBorders>
              <w:top w:val="single" w:color="auto" w:sz="4" w:space="0"/>
              <w:left w:val="nil"/>
              <w:bottom w:val="single" w:color="auto" w:sz="4" w:space="0"/>
              <w:right w:val="single" w:color="auto" w:sz="4" w:space="0"/>
            </w:tcBorders>
            <w:noWrap/>
            <w:vAlign w:val="center"/>
          </w:tcPr>
          <w:p w14:paraId="251C45D8">
            <w:pPr>
              <w:jc w:val="left"/>
              <w:rPr>
                <w:rFonts w:ascii="仿宋_GB2312" w:eastAsia="仿宋_GB2312"/>
                <w:sz w:val="24"/>
              </w:rPr>
            </w:pPr>
            <w:r>
              <w:rPr>
                <w:rFonts w:hint="eastAsia" w:ascii="仿宋_GB2312" w:eastAsia="仿宋_GB2312"/>
                <w:sz w:val="24"/>
              </w:rPr>
              <w:t>每天对社区矫正对象进行电话抽查和定位抽查，抽查率为当天本市社区矫正对象在册数的20%。</w:t>
            </w:r>
          </w:p>
        </w:tc>
      </w:tr>
      <w:tr w14:paraId="5C6324EC">
        <w:tblPrEx>
          <w:tblCellMar>
            <w:top w:w="0" w:type="dxa"/>
            <w:left w:w="108" w:type="dxa"/>
            <w:bottom w:w="0" w:type="dxa"/>
            <w:right w:w="108" w:type="dxa"/>
          </w:tblCellMar>
        </w:tblPrEx>
        <w:trPr>
          <w:trHeight w:val="915" w:hRule="atLeast"/>
        </w:trPr>
        <w:tc>
          <w:tcPr>
            <w:tcW w:w="830" w:type="dxa"/>
            <w:tcBorders>
              <w:top w:val="nil"/>
              <w:left w:val="single" w:color="auto" w:sz="4" w:space="0"/>
              <w:bottom w:val="single" w:color="auto" w:sz="4" w:space="0"/>
              <w:right w:val="single" w:color="auto" w:sz="4" w:space="0"/>
            </w:tcBorders>
            <w:noWrap/>
            <w:vAlign w:val="center"/>
          </w:tcPr>
          <w:p w14:paraId="50C23EF6">
            <w:pPr>
              <w:jc w:val="center"/>
              <w:rPr>
                <w:rFonts w:ascii="仿宋_GB2312" w:eastAsia="仿宋_GB2312" w:cs="Times New Roman"/>
                <w:sz w:val="24"/>
              </w:rPr>
            </w:pPr>
            <w:r>
              <w:rPr>
                <w:rFonts w:hint="eastAsia" w:ascii="仿宋_GB2312" w:eastAsia="仿宋_GB2312" w:cs="Times New Roman"/>
                <w:sz w:val="24"/>
              </w:rPr>
              <w:t>4</w:t>
            </w:r>
          </w:p>
        </w:tc>
        <w:tc>
          <w:tcPr>
            <w:tcW w:w="1290" w:type="dxa"/>
            <w:tcBorders>
              <w:top w:val="nil"/>
              <w:left w:val="nil"/>
              <w:bottom w:val="single" w:color="auto" w:sz="4" w:space="0"/>
              <w:right w:val="single" w:color="auto" w:sz="4" w:space="0"/>
            </w:tcBorders>
            <w:noWrap/>
            <w:vAlign w:val="center"/>
          </w:tcPr>
          <w:p w14:paraId="48225A34">
            <w:pPr>
              <w:jc w:val="center"/>
              <w:rPr>
                <w:rFonts w:ascii="仿宋_GB2312" w:eastAsia="仿宋_GB2312"/>
                <w:sz w:val="24"/>
              </w:rPr>
            </w:pPr>
            <w:r>
              <w:rPr>
                <w:rFonts w:hint="eastAsia" w:ascii="仿宋_GB2312" w:eastAsia="仿宋_GB2312"/>
                <w:sz w:val="24"/>
              </w:rPr>
              <w:t>公益活动</w:t>
            </w:r>
          </w:p>
        </w:tc>
        <w:tc>
          <w:tcPr>
            <w:tcW w:w="2712" w:type="dxa"/>
            <w:tcBorders>
              <w:top w:val="nil"/>
              <w:left w:val="nil"/>
              <w:bottom w:val="single" w:color="auto" w:sz="4" w:space="0"/>
              <w:right w:val="single" w:color="auto" w:sz="4" w:space="0"/>
            </w:tcBorders>
            <w:noWrap/>
            <w:vAlign w:val="center"/>
          </w:tcPr>
          <w:p w14:paraId="557A285A">
            <w:pPr>
              <w:jc w:val="left"/>
              <w:rPr>
                <w:rFonts w:ascii="仿宋_GB2312" w:eastAsia="仿宋_GB2312"/>
                <w:sz w:val="24"/>
              </w:rPr>
            </w:pPr>
            <w:r>
              <w:rPr>
                <w:rFonts w:hint="eastAsia" w:ascii="仿宋_GB2312" w:eastAsia="仿宋_GB2312"/>
                <w:sz w:val="24"/>
              </w:rPr>
              <w:t>协助组织社区矫正对象开展公益活动</w:t>
            </w:r>
          </w:p>
        </w:tc>
        <w:tc>
          <w:tcPr>
            <w:tcW w:w="4290" w:type="dxa"/>
            <w:tcBorders>
              <w:top w:val="nil"/>
              <w:left w:val="nil"/>
              <w:bottom w:val="single" w:color="auto" w:sz="4" w:space="0"/>
              <w:right w:val="single" w:color="auto" w:sz="4" w:space="0"/>
            </w:tcBorders>
            <w:noWrap/>
            <w:vAlign w:val="center"/>
          </w:tcPr>
          <w:p w14:paraId="2D28500A">
            <w:pPr>
              <w:jc w:val="left"/>
              <w:rPr>
                <w:rFonts w:ascii="仿宋_GB2312" w:eastAsia="仿宋_GB2312"/>
                <w:sz w:val="24"/>
              </w:rPr>
            </w:pPr>
            <w:r>
              <w:rPr>
                <w:rFonts w:hint="eastAsia" w:ascii="仿宋_GB2312" w:eastAsia="仿宋_GB2312"/>
                <w:sz w:val="24"/>
              </w:rPr>
              <w:t>每月协助组织在册社区矫正对象开展公益活动至少1次。</w:t>
            </w:r>
          </w:p>
        </w:tc>
      </w:tr>
      <w:tr w14:paraId="4E1A9B4D">
        <w:tblPrEx>
          <w:tblCellMar>
            <w:top w:w="0" w:type="dxa"/>
            <w:left w:w="108" w:type="dxa"/>
            <w:bottom w:w="0" w:type="dxa"/>
            <w:right w:w="108" w:type="dxa"/>
          </w:tblCellMar>
        </w:tblPrEx>
        <w:trPr>
          <w:trHeight w:val="975" w:hRule="atLeast"/>
        </w:trPr>
        <w:tc>
          <w:tcPr>
            <w:tcW w:w="830" w:type="dxa"/>
            <w:tcBorders>
              <w:top w:val="nil"/>
              <w:left w:val="single" w:color="auto" w:sz="4" w:space="0"/>
              <w:bottom w:val="single" w:color="auto" w:sz="4" w:space="0"/>
              <w:right w:val="single" w:color="auto" w:sz="4" w:space="0"/>
            </w:tcBorders>
            <w:noWrap/>
            <w:vAlign w:val="center"/>
          </w:tcPr>
          <w:p w14:paraId="17C6D97D">
            <w:pPr>
              <w:jc w:val="center"/>
              <w:rPr>
                <w:rFonts w:ascii="仿宋_GB2312" w:eastAsia="仿宋_GB2312" w:cs="Times New Roman"/>
                <w:sz w:val="24"/>
              </w:rPr>
            </w:pPr>
            <w:r>
              <w:rPr>
                <w:rFonts w:hint="eastAsia" w:ascii="仿宋_GB2312" w:eastAsia="仿宋_GB2312" w:cs="Times New Roman"/>
                <w:sz w:val="24"/>
              </w:rPr>
              <w:t>5</w:t>
            </w:r>
          </w:p>
        </w:tc>
        <w:tc>
          <w:tcPr>
            <w:tcW w:w="1290" w:type="dxa"/>
            <w:tcBorders>
              <w:top w:val="nil"/>
              <w:left w:val="nil"/>
              <w:bottom w:val="single" w:color="auto" w:sz="4" w:space="0"/>
              <w:right w:val="single" w:color="auto" w:sz="4" w:space="0"/>
            </w:tcBorders>
            <w:noWrap/>
            <w:vAlign w:val="center"/>
          </w:tcPr>
          <w:p w14:paraId="6F387A1C">
            <w:pPr>
              <w:jc w:val="center"/>
              <w:rPr>
                <w:rFonts w:ascii="仿宋_GB2312" w:eastAsia="仿宋_GB2312"/>
                <w:sz w:val="24"/>
              </w:rPr>
            </w:pPr>
            <w:r>
              <w:rPr>
                <w:rFonts w:hint="eastAsia" w:ascii="仿宋_GB2312" w:eastAsia="仿宋_GB2312"/>
                <w:sz w:val="24"/>
              </w:rPr>
              <w:t>报表</w:t>
            </w:r>
          </w:p>
        </w:tc>
        <w:tc>
          <w:tcPr>
            <w:tcW w:w="2712" w:type="dxa"/>
            <w:tcBorders>
              <w:top w:val="nil"/>
              <w:left w:val="nil"/>
              <w:bottom w:val="single" w:color="auto" w:sz="4" w:space="0"/>
              <w:right w:val="single" w:color="auto" w:sz="4" w:space="0"/>
            </w:tcBorders>
            <w:noWrap/>
            <w:vAlign w:val="center"/>
          </w:tcPr>
          <w:p w14:paraId="49958688">
            <w:pPr>
              <w:jc w:val="left"/>
              <w:rPr>
                <w:rFonts w:ascii="仿宋_GB2312" w:eastAsia="仿宋_GB2312"/>
                <w:sz w:val="24"/>
              </w:rPr>
            </w:pPr>
            <w:r>
              <w:rPr>
                <w:rFonts w:hint="eastAsia" w:ascii="仿宋_GB2312" w:eastAsia="仿宋_GB2312"/>
                <w:sz w:val="24"/>
              </w:rPr>
              <w:t>协助完成报表报送工作</w:t>
            </w:r>
          </w:p>
        </w:tc>
        <w:tc>
          <w:tcPr>
            <w:tcW w:w="4290" w:type="dxa"/>
            <w:tcBorders>
              <w:top w:val="nil"/>
              <w:left w:val="nil"/>
              <w:bottom w:val="single" w:color="auto" w:sz="4" w:space="0"/>
              <w:right w:val="single" w:color="auto" w:sz="4" w:space="0"/>
            </w:tcBorders>
            <w:noWrap/>
            <w:vAlign w:val="center"/>
          </w:tcPr>
          <w:p w14:paraId="714DE2A7">
            <w:pPr>
              <w:jc w:val="left"/>
              <w:rPr>
                <w:rFonts w:ascii="仿宋_GB2312" w:eastAsia="仿宋_GB2312"/>
                <w:sz w:val="24"/>
              </w:rPr>
            </w:pPr>
            <w:r>
              <w:rPr>
                <w:rFonts w:hint="eastAsia" w:ascii="仿宋_GB2312" w:eastAsia="仿宋_GB2312"/>
                <w:sz w:val="24"/>
              </w:rPr>
              <w:t>按照采购方要求协助完成每月的报表工作，准确、准时报送报表。</w:t>
            </w:r>
          </w:p>
        </w:tc>
      </w:tr>
      <w:tr w14:paraId="622BB39F">
        <w:tblPrEx>
          <w:tblCellMar>
            <w:top w:w="0" w:type="dxa"/>
            <w:left w:w="108" w:type="dxa"/>
            <w:bottom w:w="0" w:type="dxa"/>
            <w:right w:w="108" w:type="dxa"/>
          </w:tblCellMar>
        </w:tblPrEx>
        <w:trPr>
          <w:trHeight w:val="1215" w:hRule="atLeast"/>
        </w:trPr>
        <w:tc>
          <w:tcPr>
            <w:tcW w:w="830" w:type="dxa"/>
            <w:tcBorders>
              <w:top w:val="nil"/>
              <w:left w:val="single" w:color="auto" w:sz="4" w:space="0"/>
              <w:bottom w:val="single" w:color="auto" w:sz="4" w:space="0"/>
              <w:right w:val="single" w:color="auto" w:sz="4" w:space="0"/>
            </w:tcBorders>
            <w:noWrap/>
            <w:vAlign w:val="center"/>
          </w:tcPr>
          <w:p w14:paraId="0606B3C2">
            <w:pPr>
              <w:jc w:val="center"/>
              <w:rPr>
                <w:rFonts w:ascii="仿宋_GB2312" w:eastAsia="仿宋_GB2312" w:cs="Times New Roman"/>
                <w:sz w:val="24"/>
              </w:rPr>
            </w:pPr>
            <w:r>
              <w:rPr>
                <w:rFonts w:hint="eastAsia" w:ascii="仿宋_GB2312" w:eastAsia="仿宋_GB2312" w:cs="Times New Roman"/>
                <w:sz w:val="24"/>
              </w:rPr>
              <w:t>6</w:t>
            </w:r>
          </w:p>
        </w:tc>
        <w:tc>
          <w:tcPr>
            <w:tcW w:w="1290" w:type="dxa"/>
            <w:tcBorders>
              <w:top w:val="nil"/>
              <w:left w:val="nil"/>
              <w:bottom w:val="single" w:color="auto" w:sz="4" w:space="0"/>
              <w:right w:val="single" w:color="auto" w:sz="4" w:space="0"/>
            </w:tcBorders>
            <w:noWrap/>
            <w:vAlign w:val="center"/>
          </w:tcPr>
          <w:p w14:paraId="1BBD6A02">
            <w:pPr>
              <w:jc w:val="center"/>
              <w:rPr>
                <w:rFonts w:ascii="仿宋_GB2312" w:eastAsia="仿宋_GB2312"/>
                <w:sz w:val="24"/>
              </w:rPr>
            </w:pPr>
            <w:r>
              <w:rPr>
                <w:rFonts w:hint="eastAsia" w:ascii="仿宋_GB2312" w:eastAsia="仿宋_GB2312"/>
                <w:sz w:val="24"/>
              </w:rPr>
              <w:t>档案管理</w:t>
            </w:r>
          </w:p>
        </w:tc>
        <w:tc>
          <w:tcPr>
            <w:tcW w:w="2712" w:type="dxa"/>
            <w:tcBorders>
              <w:top w:val="nil"/>
              <w:left w:val="nil"/>
              <w:bottom w:val="single" w:color="auto" w:sz="4" w:space="0"/>
              <w:right w:val="single" w:color="auto" w:sz="4" w:space="0"/>
            </w:tcBorders>
            <w:noWrap/>
            <w:vAlign w:val="center"/>
          </w:tcPr>
          <w:p w14:paraId="1A2652CD">
            <w:pPr>
              <w:jc w:val="left"/>
              <w:rPr>
                <w:rFonts w:ascii="仿宋_GB2312" w:eastAsia="仿宋_GB2312"/>
                <w:sz w:val="24"/>
              </w:rPr>
            </w:pPr>
            <w:r>
              <w:rPr>
                <w:rFonts w:hint="eastAsia" w:ascii="仿宋_GB2312" w:eastAsia="仿宋_GB2312"/>
                <w:sz w:val="24"/>
              </w:rPr>
              <w:t>对社矫和安置帮教档案进行整理归档</w:t>
            </w:r>
          </w:p>
        </w:tc>
        <w:tc>
          <w:tcPr>
            <w:tcW w:w="4290" w:type="dxa"/>
            <w:tcBorders>
              <w:top w:val="nil"/>
              <w:left w:val="nil"/>
              <w:bottom w:val="single" w:color="auto" w:sz="4" w:space="0"/>
              <w:right w:val="single" w:color="auto" w:sz="4" w:space="0"/>
            </w:tcBorders>
            <w:noWrap/>
            <w:vAlign w:val="center"/>
          </w:tcPr>
          <w:p w14:paraId="2637D4B7">
            <w:pPr>
              <w:jc w:val="left"/>
              <w:rPr>
                <w:rFonts w:ascii="仿宋_GB2312" w:eastAsia="仿宋_GB2312"/>
                <w:sz w:val="24"/>
              </w:rPr>
            </w:pPr>
            <w:r>
              <w:rPr>
                <w:rFonts w:hint="eastAsia" w:ascii="仿宋_GB2312" w:eastAsia="仿宋_GB2312"/>
                <w:sz w:val="24"/>
              </w:rPr>
              <w:t>对服务期间新增的社矫对象和安置帮教人员档案整理，一人一档。</w:t>
            </w:r>
          </w:p>
        </w:tc>
      </w:tr>
      <w:tr w14:paraId="5505301C">
        <w:tblPrEx>
          <w:tblCellMar>
            <w:top w:w="0" w:type="dxa"/>
            <w:left w:w="108" w:type="dxa"/>
            <w:bottom w:w="0" w:type="dxa"/>
            <w:right w:w="108" w:type="dxa"/>
          </w:tblCellMar>
        </w:tblPrEx>
        <w:trPr>
          <w:trHeight w:val="1095" w:hRule="atLeast"/>
        </w:trPr>
        <w:tc>
          <w:tcPr>
            <w:tcW w:w="830" w:type="dxa"/>
            <w:tcBorders>
              <w:top w:val="nil"/>
              <w:left w:val="single" w:color="auto" w:sz="4" w:space="0"/>
              <w:bottom w:val="single" w:color="auto" w:sz="4" w:space="0"/>
              <w:right w:val="single" w:color="auto" w:sz="4" w:space="0"/>
            </w:tcBorders>
            <w:noWrap/>
            <w:vAlign w:val="center"/>
          </w:tcPr>
          <w:p w14:paraId="198D2B39">
            <w:pPr>
              <w:jc w:val="center"/>
              <w:rPr>
                <w:rFonts w:ascii="仿宋_GB2312" w:hAnsi="等线" w:eastAsia="仿宋_GB2312" w:cs="Times New Roman"/>
                <w:sz w:val="24"/>
              </w:rPr>
            </w:pPr>
            <w:r>
              <w:rPr>
                <w:rFonts w:hint="eastAsia" w:ascii="仿宋_GB2312" w:eastAsia="仿宋_GB2312" w:cs="Times New Roman"/>
                <w:sz w:val="24"/>
              </w:rPr>
              <w:t>7</w:t>
            </w:r>
          </w:p>
        </w:tc>
        <w:tc>
          <w:tcPr>
            <w:tcW w:w="1290" w:type="dxa"/>
            <w:tcBorders>
              <w:top w:val="nil"/>
              <w:left w:val="nil"/>
              <w:bottom w:val="single" w:color="auto" w:sz="4" w:space="0"/>
              <w:right w:val="single" w:color="auto" w:sz="4" w:space="0"/>
            </w:tcBorders>
            <w:noWrap/>
            <w:vAlign w:val="center"/>
          </w:tcPr>
          <w:p w14:paraId="576DE77A">
            <w:pPr>
              <w:jc w:val="center"/>
              <w:rPr>
                <w:rFonts w:ascii="仿宋_GB2312" w:hAnsi="等线" w:eastAsia="仿宋_GB2312" w:cs="Times New Roman"/>
                <w:sz w:val="24"/>
              </w:rPr>
            </w:pPr>
            <w:r>
              <w:rPr>
                <w:rFonts w:hint="eastAsia" w:ascii="仿宋_GB2312" w:eastAsia="仿宋_GB2312" w:cs="Times New Roman"/>
                <w:sz w:val="24"/>
              </w:rPr>
              <w:t>文书写作</w:t>
            </w:r>
          </w:p>
        </w:tc>
        <w:tc>
          <w:tcPr>
            <w:tcW w:w="2712" w:type="dxa"/>
            <w:tcBorders>
              <w:top w:val="nil"/>
              <w:left w:val="nil"/>
              <w:bottom w:val="single" w:color="auto" w:sz="4" w:space="0"/>
              <w:right w:val="single" w:color="auto" w:sz="4" w:space="0"/>
            </w:tcBorders>
            <w:noWrap/>
            <w:vAlign w:val="center"/>
          </w:tcPr>
          <w:p w14:paraId="5D9EEDDA">
            <w:pPr>
              <w:jc w:val="left"/>
              <w:rPr>
                <w:rFonts w:ascii="仿宋_GB2312" w:hAnsi="等线" w:eastAsia="仿宋_GB2312" w:cs="Times New Roman"/>
                <w:sz w:val="24"/>
              </w:rPr>
            </w:pPr>
            <w:r>
              <w:rPr>
                <w:rFonts w:hint="eastAsia" w:ascii="仿宋_GB2312" w:eastAsia="仿宋_GB2312" w:cs="Times New Roman"/>
                <w:sz w:val="24"/>
              </w:rPr>
              <w:t>撰写总结、活动方案、简报等文书</w:t>
            </w:r>
          </w:p>
        </w:tc>
        <w:tc>
          <w:tcPr>
            <w:tcW w:w="4290" w:type="dxa"/>
            <w:tcBorders>
              <w:top w:val="nil"/>
              <w:left w:val="nil"/>
              <w:bottom w:val="single" w:color="auto" w:sz="4" w:space="0"/>
              <w:right w:val="single" w:color="auto" w:sz="4" w:space="0"/>
            </w:tcBorders>
            <w:noWrap/>
            <w:vAlign w:val="center"/>
          </w:tcPr>
          <w:p w14:paraId="2460052F">
            <w:pPr>
              <w:jc w:val="left"/>
              <w:rPr>
                <w:rFonts w:ascii="仿宋_GB2312" w:hAnsi="等线" w:eastAsia="仿宋_GB2312" w:cs="Times New Roman"/>
                <w:sz w:val="24"/>
              </w:rPr>
            </w:pPr>
            <w:r>
              <w:rPr>
                <w:rFonts w:hint="eastAsia" w:ascii="仿宋_GB2312" w:eastAsia="仿宋_GB2312" w:cs="Times New Roman"/>
                <w:sz w:val="24"/>
              </w:rPr>
              <w:t>根据甲方要求撰写活动方案、每月1篇活动简报、服务项目半年和年终总结等文书资料。</w:t>
            </w:r>
          </w:p>
        </w:tc>
      </w:tr>
      <w:tr w14:paraId="723D52A7">
        <w:tblPrEx>
          <w:tblCellMar>
            <w:top w:w="0" w:type="dxa"/>
            <w:left w:w="108" w:type="dxa"/>
            <w:bottom w:w="0" w:type="dxa"/>
            <w:right w:w="108" w:type="dxa"/>
          </w:tblCellMar>
        </w:tblPrEx>
        <w:trPr>
          <w:trHeight w:val="985" w:hRule="atLeast"/>
        </w:trPr>
        <w:tc>
          <w:tcPr>
            <w:tcW w:w="830" w:type="dxa"/>
            <w:tcBorders>
              <w:top w:val="nil"/>
              <w:left w:val="single" w:color="auto" w:sz="4" w:space="0"/>
              <w:bottom w:val="single" w:color="auto" w:sz="4" w:space="0"/>
              <w:right w:val="single" w:color="auto" w:sz="4" w:space="0"/>
            </w:tcBorders>
            <w:noWrap/>
            <w:vAlign w:val="center"/>
          </w:tcPr>
          <w:p w14:paraId="2C73B04E">
            <w:pPr>
              <w:jc w:val="center"/>
              <w:rPr>
                <w:rFonts w:ascii="仿宋_GB2312" w:hAnsi="等线" w:eastAsia="仿宋_GB2312" w:cs="Times New Roman"/>
                <w:sz w:val="24"/>
              </w:rPr>
            </w:pPr>
            <w:r>
              <w:rPr>
                <w:rFonts w:hint="eastAsia" w:ascii="仿宋_GB2312" w:eastAsia="仿宋_GB2312" w:cs="Times New Roman"/>
                <w:sz w:val="24"/>
              </w:rPr>
              <w:t>8</w:t>
            </w:r>
          </w:p>
        </w:tc>
        <w:tc>
          <w:tcPr>
            <w:tcW w:w="1290" w:type="dxa"/>
            <w:tcBorders>
              <w:top w:val="nil"/>
              <w:left w:val="nil"/>
              <w:bottom w:val="single" w:color="auto" w:sz="4" w:space="0"/>
              <w:right w:val="single" w:color="auto" w:sz="4" w:space="0"/>
            </w:tcBorders>
            <w:noWrap/>
            <w:vAlign w:val="center"/>
          </w:tcPr>
          <w:p w14:paraId="70A0A147">
            <w:pPr>
              <w:jc w:val="center"/>
              <w:rPr>
                <w:rFonts w:ascii="仿宋_GB2312" w:hAnsi="等线" w:eastAsia="仿宋_GB2312" w:cs="Times New Roman"/>
                <w:sz w:val="24"/>
              </w:rPr>
            </w:pPr>
            <w:r>
              <w:rPr>
                <w:rFonts w:hint="eastAsia" w:ascii="仿宋_GB2312" w:eastAsia="仿宋_GB2312" w:cs="Times New Roman"/>
                <w:sz w:val="24"/>
              </w:rPr>
              <w:t>安置帮教</w:t>
            </w:r>
          </w:p>
        </w:tc>
        <w:tc>
          <w:tcPr>
            <w:tcW w:w="2712" w:type="dxa"/>
            <w:tcBorders>
              <w:top w:val="nil"/>
              <w:left w:val="nil"/>
              <w:bottom w:val="single" w:color="auto" w:sz="4" w:space="0"/>
              <w:right w:val="single" w:color="auto" w:sz="4" w:space="0"/>
            </w:tcBorders>
            <w:noWrap/>
            <w:vAlign w:val="center"/>
          </w:tcPr>
          <w:p w14:paraId="11913BEE">
            <w:pPr>
              <w:jc w:val="left"/>
              <w:rPr>
                <w:rFonts w:ascii="仿宋_GB2312" w:hAnsi="等线" w:eastAsia="仿宋_GB2312" w:cs="Times New Roman"/>
                <w:sz w:val="24"/>
              </w:rPr>
            </w:pPr>
            <w:r>
              <w:rPr>
                <w:rFonts w:hint="eastAsia" w:ascii="仿宋_GB2312" w:eastAsia="仿宋_GB2312" w:cs="Times New Roman"/>
                <w:sz w:val="24"/>
              </w:rPr>
              <w:t>走访重点安置帮教人员</w:t>
            </w:r>
          </w:p>
        </w:tc>
        <w:tc>
          <w:tcPr>
            <w:tcW w:w="4290" w:type="dxa"/>
            <w:tcBorders>
              <w:top w:val="nil"/>
              <w:left w:val="nil"/>
              <w:bottom w:val="single" w:color="auto" w:sz="4" w:space="0"/>
              <w:right w:val="single" w:color="auto" w:sz="4" w:space="0"/>
            </w:tcBorders>
            <w:noWrap/>
            <w:vAlign w:val="center"/>
          </w:tcPr>
          <w:p w14:paraId="4EE2B009">
            <w:pPr>
              <w:jc w:val="left"/>
              <w:rPr>
                <w:rFonts w:ascii="仿宋_GB2312" w:hAnsi="等线" w:eastAsia="仿宋_GB2312" w:cs="Times New Roman"/>
                <w:sz w:val="24"/>
              </w:rPr>
            </w:pPr>
            <w:r>
              <w:rPr>
                <w:rFonts w:hint="eastAsia" w:ascii="仿宋_GB2312" w:eastAsia="仿宋_GB2312" w:cs="Times New Roman"/>
                <w:sz w:val="24"/>
              </w:rPr>
              <w:t>对服务期间本市新增重点安置帮教人员面谈教育不少于20人次。</w:t>
            </w:r>
          </w:p>
        </w:tc>
      </w:tr>
    </w:tbl>
    <w:p w14:paraId="378ADD2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三、合同价款及支付方式</w:t>
      </w:r>
    </w:p>
    <w:p w14:paraId="78C90E7E">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（一）合同价款：本项目全部合同价款为人民币 </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 xml:space="preserve">），每周期合同价款为人民币 </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本价款为全包价，包含乙方完成本合同约定服务所需的以及合同实施过程中所产生的可视见及不可视见的全部费用（含人员费、材料费、差旅费、税费等），除本合同另有约定外，甲方不再另行支付任何费用。</w:t>
      </w:r>
    </w:p>
    <w:p w14:paraId="52B408A5">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（二）支付方式：</w:t>
      </w:r>
    </w:p>
    <w:p w14:paraId="2A70D144">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首个服务周期：分三期支付首个服务周期合同价款。</w:t>
      </w:r>
    </w:p>
    <w:p w14:paraId="74D21104">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第一期：合同签订后10个工作日内，乙方开具当期合格等额的发票后，甲方向财政管理部门申请支付首个周期价款的20%，即人民币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5442B627">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第二期：第一期付款半年后且经甲方考核合格10个工作日内，乙方开具当期合格等额的发票后，甲方向财政管理部门申请支付首个周期款项的30%，即人民币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0F70ECA0">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第三期：首个周期服务完成并经甲方验收合格后10个工作日内，乙方开具合格等额的发票后，甲方向财政管理部门申请支付首个周期剩余50%款项，即人民币</w:t>
      </w:r>
      <w:r>
        <w:rPr>
          <w:rFonts w:hint="eastAsia" w:ascii="仿宋" w:hAnsi="仿宋" w:eastAsia="仿宋" w:cs="仿宋"/>
          <w:sz w:val="32"/>
          <w:szCs w:val="32"/>
          <w:lang w:eastAsia="zh-CN"/>
        </w:rPr>
        <w:t>_____</w:t>
      </w:r>
      <w:r>
        <w:rPr>
          <w:rFonts w:hint="eastAsia" w:ascii="仿宋" w:hAnsi="仿宋" w:eastAsia="仿宋" w:cs="仿宋"/>
          <w:sz w:val="32"/>
          <w:szCs w:val="32"/>
        </w:rPr>
        <w:t>元（大写：</w:t>
      </w:r>
      <w:r>
        <w:rPr>
          <w:rFonts w:hint="eastAsia" w:ascii="仿宋" w:hAnsi="仿宋" w:eastAsia="仿宋" w:cs="仿宋"/>
          <w:sz w:val="32"/>
          <w:szCs w:val="32"/>
          <w:lang w:eastAsia="zh-CN"/>
        </w:rPr>
        <w:t>_____</w:t>
      </w:r>
      <w:r>
        <w:rPr>
          <w:rFonts w:hint="eastAsia" w:ascii="仿宋" w:hAnsi="仿宋" w:eastAsia="仿宋" w:cs="仿宋"/>
          <w:sz w:val="32"/>
          <w:szCs w:val="32"/>
        </w:rPr>
        <w:t>）。</w:t>
      </w:r>
    </w:p>
    <w:p w14:paraId="4CB60B20">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第二个周期首期款项在该周期开始之日起10个工作日内，乙方开具当期合格等额的发票后，甲方向财政管理部门申请支付该周期款项的20%，其余的付款方式和时间与第一周期相同。</w:t>
      </w:r>
    </w:p>
    <w:p w14:paraId="362F4547">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甲方在收到财政管理部门拨付的相应款项后，应在2个工作日内拨付到乙方指定的、以乙方名义开具的银行账户上。因乙方账户的原因（包括但不限于被注销或被冻结等）导致乙方无法收取相关款项的，由乙方自行承担相应的责任。若乙方未能提供合法有效、符合要求的等额发票的，甲方有权顺延付款，且不承担违约责任。</w:t>
      </w:r>
    </w:p>
    <w:p w14:paraId="18593A9B">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（三）乙方收取合同款项的银行账户为：</w:t>
      </w:r>
    </w:p>
    <w:p w14:paraId="5C11F532">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账 户 名：</w:t>
      </w:r>
    </w:p>
    <w:p w14:paraId="6EB4312C">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账    号：</w:t>
      </w:r>
    </w:p>
    <w:p w14:paraId="07C4DCA9">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开 户 行：</w:t>
      </w:r>
    </w:p>
    <w:p w14:paraId="51E7364B">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四、双方权利与义务</w:t>
      </w:r>
    </w:p>
    <w:p w14:paraId="06C8244F">
      <w:pPr>
        <w:pStyle w:val="4"/>
        <w:widowControl/>
        <w:shd w:val="clear" w:color="auto" w:fill="FFFFFF"/>
        <w:spacing w:beforeAutospacing="0" w:afterAutospacing="0" w:line="600" w:lineRule="exact"/>
        <w:ind w:firstLine="640" w:firstLineChars="200"/>
        <w:rPr>
          <w:rFonts w:hint="default" w:ascii="仿宋" w:hAnsi="仿宋" w:eastAsia="仿宋" w:cs="仿宋"/>
          <w:b w:val="0"/>
          <w:bCs w:val="0"/>
          <w:kern w:val="2"/>
          <w:sz w:val="32"/>
          <w:szCs w:val="32"/>
        </w:rPr>
      </w:pPr>
      <w:r>
        <w:rPr>
          <w:rFonts w:ascii="仿宋" w:hAnsi="仿宋" w:eastAsia="仿宋" w:cs="仿宋"/>
          <w:b w:val="0"/>
          <w:bCs w:val="0"/>
          <w:kern w:val="2"/>
          <w:sz w:val="32"/>
          <w:szCs w:val="32"/>
        </w:rPr>
        <w:t>（一）甲方的权利与义务</w:t>
      </w:r>
    </w:p>
    <w:p w14:paraId="73A718B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1.有权对乙方的服务过程、服务质量进行监督、检查和考核，对不符合约定的服务有权要求乙方限期整改，在达到整改要求前，有权拒绝支付合同价款。</w:t>
      </w:r>
    </w:p>
    <w:p w14:paraId="6E4F626B">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2.按本合同约定及时支付服务价款。</w:t>
      </w:r>
    </w:p>
    <w:p w14:paraId="3E90E14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3.及时向乙方传达新的工作要求和政策调整。</w:t>
      </w:r>
    </w:p>
    <w:p w14:paraId="1E4EBBF3">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4.按照本合同约定组织考核及验收工作，出具考核、验收意见。</w:t>
      </w:r>
    </w:p>
    <w:p w14:paraId="587441B4">
      <w:pPr>
        <w:pStyle w:val="4"/>
        <w:widowControl/>
        <w:shd w:val="clear" w:color="auto" w:fill="FFFFFF"/>
        <w:spacing w:beforeAutospacing="0" w:afterAutospacing="0" w:line="600" w:lineRule="exact"/>
        <w:ind w:firstLine="640" w:firstLineChars="200"/>
        <w:rPr>
          <w:rFonts w:hint="default" w:ascii="仿宋" w:hAnsi="仿宋" w:eastAsia="仿宋" w:cs="仿宋"/>
          <w:b w:val="0"/>
          <w:bCs w:val="0"/>
          <w:kern w:val="2"/>
          <w:sz w:val="32"/>
          <w:szCs w:val="32"/>
        </w:rPr>
      </w:pPr>
      <w:r>
        <w:rPr>
          <w:rFonts w:ascii="仿宋" w:hAnsi="仿宋" w:eastAsia="仿宋" w:cs="仿宋"/>
          <w:b w:val="0"/>
          <w:bCs w:val="0"/>
          <w:kern w:val="2"/>
          <w:sz w:val="32"/>
          <w:szCs w:val="32"/>
        </w:rPr>
        <w:t>（二）乙方的权利与义务</w:t>
      </w:r>
    </w:p>
    <w:p w14:paraId="42E1E833">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1.严格按照合同要求和甲方通知提供服务，保质保量完成服务，确保各项服务指标达标。</w:t>
      </w:r>
    </w:p>
    <w:p w14:paraId="48C1896D">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2.配备具备相应资质和能力的工作人员开展服务（其中心理矫正服务需由持证心理咨询师提供），并将工作人员名单及资质证明报甲方备案，工作人员变动应提前7个工作日书面告知甲方并经甲方同意。</w:t>
      </w:r>
    </w:p>
    <w:p w14:paraId="323A03D5">
      <w:pPr>
        <w:widowControl/>
        <w:spacing w:line="600" w:lineRule="exact"/>
        <w:ind w:firstLine="640" w:firstLineChars="200"/>
        <w:rPr>
          <w:rFonts w:ascii="仿宋" w:hAnsi="仿宋" w:eastAsia="仿宋" w:cs="仿宋"/>
          <w:sz w:val="32"/>
          <w:szCs w:val="32"/>
        </w:rPr>
      </w:pPr>
      <w:bookmarkStart w:id="0" w:name="OLE_LINK2"/>
      <w:r>
        <w:rPr>
          <w:rFonts w:hint="eastAsia" w:ascii="仿宋" w:hAnsi="仿宋" w:eastAsia="仿宋" w:cs="仿宋"/>
          <w:sz w:val="32"/>
          <w:szCs w:val="32"/>
        </w:rPr>
        <w:t>3.提供2名社工常驻台山市社矫中心，按项目内容开展工作。</w:t>
      </w:r>
      <w:bookmarkEnd w:id="0"/>
    </w:p>
    <w:p w14:paraId="142462AC">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4.不得将本合同的权利义务以任何形式转包、分包或转让给第三方，否则甲方有权解除合同并追究乙方违约责任。</w:t>
      </w:r>
    </w:p>
    <w:p w14:paraId="659A970C">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5.严格遵守保密义务，不得泄露社区矫正对象和安置帮教对象的隐私及其他依法应当保密的信息，若因乙方原因造成信息泄露，应承担由此产生的一切法律责任及经济损失。</w:t>
      </w:r>
    </w:p>
    <w:p w14:paraId="3317F635">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6.应建立完整的服务台账（包括但不限于服务记录、谈话笔录、走访记录、讲座资料、心理疏导档案等），在每个服务周期结束前15个工作日内提交甲方，作为考核验收依据。</w:t>
      </w:r>
    </w:p>
    <w:p w14:paraId="3A09F9C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7.接受甲方的监督、检查和考核，对甲方提出的整改要求应在规定期限内完成。</w:t>
      </w:r>
    </w:p>
    <w:p w14:paraId="518DC916">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8.履约过程中，乙方应保障工作人员、服务对象的人身和财产安全，若因乙方原因导致的发生人身损害、财物或其它损失，乙方应承担由此产生的一切法律责任及赔偿责任。</w:t>
      </w:r>
    </w:p>
    <w:p w14:paraId="6782191E">
      <w:pPr>
        <w:pStyle w:val="3"/>
        <w:widowControl/>
        <w:shd w:val="clear" w:color="auto" w:fill="FFFFFF"/>
        <w:spacing w:beforeAutospacing="0" w:afterAutospacing="0" w:line="600" w:lineRule="exact"/>
        <w:ind w:firstLine="640" w:firstLineChars="200"/>
        <w:rPr>
          <w:rFonts w:hint="default" w:ascii="黑体" w:hAnsi="黑体" w:eastAsia="黑体" w:cs="黑体"/>
          <w:b w:val="0"/>
          <w:bCs w:val="0"/>
          <w:kern w:val="2"/>
          <w:sz w:val="32"/>
          <w:szCs w:val="32"/>
        </w:rPr>
      </w:pPr>
      <w:r>
        <w:rPr>
          <w:rFonts w:ascii="黑体" w:hAnsi="黑体" w:eastAsia="黑体" w:cs="黑体"/>
          <w:b w:val="0"/>
          <w:bCs w:val="0"/>
          <w:kern w:val="2"/>
          <w:sz w:val="32"/>
          <w:szCs w:val="32"/>
        </w:rPr>
        <w:t>五、考核与验收</w:t>
      </w:r>
    </w:p>
    <w:p w14:paraId="7241D674">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（一）每个服务周期内，甲方将定期对乙方服务质量考评验收，考评验收结果作为价款支付和继续履行合同的依据。</w:t>
      </w:r>
    </w:p>
    <w:p w14:paraId="4EA400CD">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（二）每个服务周期结束前1个月，甲方组织评审小组采取审查服务台账、面谈项目负责人、实地核查等方式进行验收。</w:t>
      </w:r>
    </w:p>
    <w:p w14:paraId="1A655466">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考评验收合格的，甲方出具考评验收合格证明，按约定支付剩余款项；考评验收不合格的，乙方应在甲方指定的期限内完成整改，整改后仍不合格的，甲方有权解除合同，不予支付合同相应价款，并追究乙方违约责任。</w:t>
      </w:r>
    </w:p>
    <w:p w14:paraId="79A55551">
      <w:pPr>
        <w:widowControl/>
        <w:spacing w:line="600" w:lineRule="exact"/>
        <w:ind w:left="-363" w:firstLine="640" w:firstLineChars="200"/>
        <w:rPr>
          <w:rFonts w:hint="eastAsia" w:ascii="仿宋" w:hAnsi="仿宋" w:eastAsia="仿宋" w:cs="仿宋"/>
          <w:sz w:val="32"/>
          <w:szCs w:val="32"/>
        </w:rPr>
      </w:pPr>
      <w:r>
        <w:rPr>
          <w:rFonts w:hint="eastAsia" w:ascii="仿宋" w:hAnsi="仿宋" w:eastAsia="仿宋" w:cs="仿宋"/>
          <w:sz w:val="32"/>
          <w:szCs w:val="32"/>
        </w:rPr>
        <w:t>（四）首个服务周期验收合格的，自动进入第二个服务周期；首个服务周期验收不合格且未按要求整改完成并经验收合格的，甲方有权解除本合同。</w:t>
      </w:r>
    </w:p>
    <w:p w14:paraId="44A4B18A">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六、违约责任</w:t>
      </w:r>
    </w:p>
    <w:p w14:paraId="4DF96D32">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（一）乙方未按约定提供服务、服务质量不符合要求的，甲方有权要求乙方限期整改，整改期间不支付相应服务价款。</w:t>
      </w:r>
    </w:p>
    <w:p w14:paraId="2E282A99">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（二）乙方擅自转包、分包或转让合同权利义务的，甲方有权解除合同,追回已经支付的合同价款，并要求乙方支付应支付合同总价款20%的违约金。</w:t>
      </w:r>
    </w:p>
    <w:p w14:paraId="0F5C3DC7">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（三）乙方违反保密义务的，应向甲方支付合同总价款20%的违约金；造成甲方或第三方损失的，乙方应依法承担赔偿责任。</w:t>
      </w:r>
    </w:p>
    <w:p w14:paraId="05533612">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四）甲方按照合同约定时间向台山市人民政府财政部门申请款项的，即已认定履行价款支付时限义务，不属于违约。因财政拨款原因导致实际支付时间迟于合同约定时间的，不构成甲方违约，乙方不得追究甲方违约责任。</w:t>
      </w:r>
    </w:p>
    <w:p w14:paraId="0DDCCBA8">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五）任何一方由于不可抗力原因不能履行合同时，应在不可抗力事件发生后3日内向对方通报，以减轻可能给对方造成的损失，在取得有关机构的不可抗力证明或双方谅解确认后，允许延期履行或修订合同，如不可抗力无法消除，致使合同目的无法实现的，双方均有权解除合同，并根据情况可部分或全部免于承担违约责任。</w:t>
      </w:r>
    </w:p>
    <w:p w14:paraId="40AAEA68">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七、合同的变更、解除与终止</w:t>
      </w:r>
    </w:p>
    <w:p w14:paraId="0FCBBF5F">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（一）本合同的任何变更，均需双方协商一致并签订书面补充协议，补充协议与本合同具有同等法律效力。</w:t>
      </w:r>
    </w:p>
    <w:p w14:paraId="2A321696">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（二）本合同服务期限届满且双方履行完毕全部义务的，本合同自动终止。</w:t>
      </w:r>
    </w:p>
    <w:p w14:paraId="291934EA">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（三）合同解除或终止后，乙方应在15日内将服务相关的全部资料、台账移交甲方，甲方已支付的款项应根据乙方实际提供的服务情况进行结算。</w:t>
      </w:r>
    </w:p>
    <w:p w14:paraId="6E79ECD0">
      <w:pPr>
        <w:widowControl/>
        <w:spacing w:line="600" w:lineRule="exact"/>
        <w:ind w:left="-363" w:firstLine="640" w:firstLineChars="200"/>
        <w:rPr>
          <w:rFonts w:ascii="黑体" w:hAnsi="黑体" w:eastAsia="黑体" w:cs="黑体"/>
          <w:sz w:val="32"/>
          <w:szCs w:val="32"/>
        </w:rPr>
      </w:pPr>
      <w:r>
        <w:rPr>
          <w:rFonts w:hint="eastAsia" w:ascii="黑体" w:hAnsi="黑体" w:eastAsia="黑体" w:cs="黑体"/>
          <w:sz w:val="32"/>
          <w:szCs w:val="32"/>
        </w:rPr>
        <w:t>八、保密条款</w:t>
      </w:r>
    </w:p>
    <w:p w14:paraId="28E6C48B">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（一）甲乙双方应对在合同履行过程中知悉的对方国家秘密、商业秘密、工作秘密及社区矫正对象的个人隐私等敏感信息承担保密义务。</w:t>
      </w:r>
    </w:p>
    <w:p w14:paraId="22EF5F33">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（二）除非法律规定或经对方书面同意，任何一方不得向任何第三方泄露上述保密信息。</w:t>
      </w:r>
    </w:p>
    <w:p w14:paraId="571BD7BF">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（三）本保密义务在合同终止后仍持续有效，直至相关信息成为公开信息。</w:t>
      </w:r>
    </w:p>
    <w:p w14:paraId="6658651C">
      <w:pPr>
        <w:pStyle w:val="3"/>
        <w:widowControl/>
        <w:shd w:val="clear" w:color="auto" w:fill="FFFFFF"/>
        <w:spacing w:beforeAutospacing="0" w:afterAutospacing="0" w:line="600" w:lineRule="exact"/>
        <w:ind w:firstLine="320" w:firstLineChars="100"/>
        <w:rPr>
          <w:rFonts w:hint="default" w:ascii="黑体" w:hAnsi="黑体" w:eastAsia="黑体" w:cs="黑体"/>
          <w:b w:val="0"/>
          <w:bCs w:val="0"/>
          <w:kern w:val="2"/>
          <w:sz w:val="32"/>
          <w:szCs w:val="32"/>
        </w:rPr>
      </w:pPr>
      <w:r>
        <w:rPr>
          <w:rFonts w:ascii="黑体" w:hAnsi="黑体" w:eastAsia="黑体" w:cs="黑体"/>
          <w:b w:val="0"/>
          <w:bCs w:val="0"/>
          <w:kern w:val="2"/>
          <w:sz w:val="32"/>
          <w:szCs w:val="32"/>
        </w:rPr>
        <w:t>九、其他约定</w:t>
      </w:r>
    </w:p>
    <w:p w14:paraId="66D6481E">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（一）本合同自双方盖章及授权代表签字之日起生效。</w:t>
      </w:r>
    </w:p>
    <w:p w14:paraId="40DC5EA1">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（二）本合同一式肆份，甲方执贰份，乙方执贰份，具有同等法律效力。</w:t>
      </w:r>
    </w:p>
    <w:p w14:paraId="14DC05E6">
      <w:pPr>
        <w:widowControl/>
        <w:spacing w:line="600" w:lineRule="exact"/>
        <w:ind w:left="-363" w:firstLine="640" w:firstLineChars="200"/>
        <w:rPr>
          <w:rFonts w:ascii="仿宋" w:hAnsi="仿宋" w:eastAsia="仿宋" w:cs="仿宋"/>
          <w:sz w:val="32"/>
          <w:szCs w:val="32"/>
        </w:rPr>
      </w:pPr>
      <w:r>
        <w:rPr>
          <w:rFonts w:hint="eastAsia" w:ascii="仿宋" w:hAnsi="仿宋" w:eastAsia="仿宋" w:cs="仿宋"/>
          <w:sz w:val="32"/>
          <w:szCs w:val="32"/>
        </w:rPr>
        <w:t>（三）合同执行过程中发生的任何争议，如双方不能通过友好协商解决，任何一方可向甲方所在地人民法院提起诉讼。</w:t>
      </w:r>
    </w:p>
    <w:p w14:paraId="07D90CB2">
      <w:pPr>
        <w:spacing w:line="600" w:lineRule="exact"/>
        <w:rPr>
          <w:rFonts w:ascii="仿宋" w:hAnsi="仿宋" w:eastAsia="仿宋" w:cs="仿宋"/>
          <w:sz w:val="32"/>
          <w:szCs w:val="32"/>
        </w:rPr>
      </w:pPr>
    </w:p>
    <w:p w14:paraId="511A120A">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bookmarkStart w:id="1" w:name="_GoBack"/>
      <w:bookmarkEnd w:id="1"/>
      <w:r>
        <w:rPr>
          <w:rFonts w:ascii="仿宋" w:hAnsi="仿宋" w:eastAsia="仿宋" w:cs="仿宋"/>
          <w:b w:val="0"/>
          <w:bCs w:val="0"/>
          <w:kern w:val="2"/>
          <w:sz w:val="32"/>
          <w:szCs w:val="32"/>
        </w:rPr>
        <w:t>甲方（盖章）：</w:t>
      </w:r>
    </w:p>
    <w:p w14:paraId="6862D890">
      <w:pPr>
        <w:widowControl/>
        <w:shd w:val="clear" w:color="auto" w:fill="FFFFFF"/>
        <w:spacing w:line="600" w:lineRule="exact"/>
        <w:jc w:val="left"/>
        <w:rPr>
          <w:rFonts w:ascii="仿宋" w:hAnsi="仿宋" w:eastAsia="仿宋" w:cs="仿宋"/>
          <w:sz w:val="32"/>
          <w:szCs w:val="32"/>
        </w:rPr>
      </w:pPr>
      <w:r>
        <w:rPr>
          <w:rFonts w:hint="eastAsia" w:ascii="仿宋" w:hAnsi="仿宋" w:eastAsia="仿宋" w:cs="仿宋"/>
          <w:sz w:val="32"/>
          <w:szCs w:val="32"/>
        </w:rPr>
        <w:t>代表人（签字）：              日期：   年   月   日</w:t>
      </w:r>
    </w:p>
    <w:p w14:paraId="4A1996EC">
      <w:pPr>
        <w:widowControl/>
        <w:shd w:val="clear" w:color="auto" w:fill="FFFFFF"/>
        <w:spacing w:line="600" w:lineRule="exact"/>
        <w:jc w:val="left"/>
        <w:rPr>
          <w:rFonts w:ascii="仿宋" w:hAnsi="仿宋" w:eastAsia="仿宋" w:cs="仿宋"/>
          <w:sz w:val="32"/>
          <w:szCs w:val="32"/>
        </w:rPr>
      </w:pPr>
    </w:p>
    <w:p w14:paraId="7B2E709F">
      <w:pPr>
        <w:pStyle w:val="3"/>
        <w:widowControl/>
        <w:shd w:val="clear" w:color="auto" w:fill="FFFFFF"/>
        <w:spacing w:beforeAutospacing="0" w:afterAutospacing="0" w:line="600" w:lineRule="exact"/>
        <w:rPr>
          <w:rFonts w:hint="default" w:ascii="仿宋" w:hAnsi="仿宋" w:eastAsia="仿宋" w:cs="仿宋"/>
          <w:b w:val="0"/>
          <w:bCs w:val="0"/>
          <w:kern w:val="2"/>
          <w:sz w:val="32"/>
          <w:szCs w:val="32"/>
        </w:rPr>
      </w:pPr>
      <w:r>
        <w:rPr>
          <w:rFonts w:ascii="仿宋" w:hAnsi="仿宋" w:eastAsia="仿宋" w:cs="仿宋"/>
          <w:b w:val="0"/>
          <w:bCs w:val="0"/>
          <w:kern w:val="2"/>
          <w:sz w:val="32"/>
          <w:szCs w:val="32"/>
        </w:rPr>
        <w:t>乙方（盖章）：</w:t>
      </w:r>
    </w:p>
    <w:p w14:paraId="2DF39A3A">
      <w:pPr>
        <w:widowControl/>
        <w:shd w:val="clear" w:color="auto" w:fill="FFFFFF"/>
        <w:spacing w:line="600" w:lineRule="exact"/>
        <w:jc w:val="left"/>
        <w:rPr>
          <w:rFonts w:ascii="仿宋" w:hAnsi="仿宋" w:eastAsia="仿宋" w:cs="仿宋"/>
          <w:sz w:val="32"/>
          <w:szCs w:val="32"/>
        </w:rPr>
      </w:pPr>
      <w:r>
        <w:rPr>
          <w:rFonts w:hint="eastAsia" w:ascii="仿宋" w:hAnsi="仿宋" w:eastAsia="仿宋" w:cs="仿宋"/>
          <w:sz w:val="32"/>
          <w:szCs w:val="32"/>
        </w:rPr>
        <w:t>法定代表人 （签字）：         日期：   年   月   日</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15"/>
    <w:rsid w:val="004416B0"/>
    <w:rsid w:val="006C2CDE"/>
    <w:rsid w:val="00830630"/>
    <w:rsid w:val="0088027A"/>
    <w:rsid w:val="00C058C1"/>
    <w:rsid w:val="00DF01D4"/>
    <w:rsid w:val="00F86BDB"/>
    <w:rsid w:val="00FA11F1"/>
    <w:rsid w:val="00FE2715"/>
    <w:rsid w:val="01534CA5"/>
    <w:rsid w:val="08313112"/>
    <w:rsid w:val="0D371605"/>
    <w:rsid w:val="10BB0600"/>
    <w:rsid w:val="1CCE2377"/>
    <w:rsid w:val="21DC6DEC"/>
    <w:rsid w:val="2E4272A0"/>
    <w:rsid w:val="2F383AA6"/>
    <w:rsid w:val="33564243"/>
    <w:rsid w:val="36F24402"/>
    <w:rsid w:val="3A616B00"/>
    <w:rsid w:val="3E087737"/>
    <w:rsid w:val="42CE526A"/>
    <w:rsid w:val="461C2D72"/>
    <w:rsid w:val="4A6320FF"/>
    <w:rsid w:val="4F9700A4"/>
    <w:rsid w:val="54CA4ADE"/>
    <w:rsid w:val="61687A22"/>
    <w:rsid w:val="622879CC"/>
    <w:rsid w:val="67AC2C38"/>
    <w:rsid w:val="6A55256E"/>
    <w:rsid w:val="7105777A"/>
    <w:rsid w:val="75DF5F11"/>
    <w:rsid w:val="77F517E9"/>
    <w:rsid w:val="7FB87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514</Words>
  <Characters>2932</Characters>
  <Lines>24</Lines>
  <Paragraphs>6</Paragraphs>
  <TotalTime>47</TotalTime>
  <ScaleCrop>false</ScaleCrop>
  <LinksUpToDate>false</LinksUpToDate>
  <CharactersWithSpaces>3440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2025-11-13T02:02:00Z</dcterms:created>
  <dc:creator>PXM</dc:creator>
  <cp:lastModifiedBy>南国嫁衣</cp:lastModifiedBy>
  <cp:lastPrinted>2025-11-19T08:13:00Z</cp:lastPrinted>
  <dcterms:modified xsi:type="dcterms:W3CDTF">2025-11-20T08:25:32Z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5529748E22644DA590436E46D63BD51E_13</vt:lpwstr>
  </property>
  <property fmtid="{D5CDD505-2E9C-101B-9397-08002B2CF9AE}" pid="4" name="KSOTemplateDocerSaveRecord">
    <vt:lpwstr>eyJoZGlkIjoiMDVlMDdmMzJkOWZjMTA5YzdhMzU3MjM0OWNlYTY2NjEifQ==</vt:lpwstr>
  </property>
</Properties>
</file>