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  <w:t>4</w:t>
      </w:r>
    </w:p>
    <w:p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引进产业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技术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人才住房和生活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补贴申请指南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一、申请条件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申请人须同时符合以下条件：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经以下途径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获得具有工程技术类或科研类中级以上专业技术职称、技师以上职业等级人员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spacing w:line="520" w:lineRule="exact"/>
              <w:ind w:firstLine="562" w:firstLineChars="200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）工程技术类或科研类中级以上专业技术职称：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江门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市人力资源社会保障部门审核同意申请正、副高级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、中级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职称并晋升职称的；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通过国家统一的专业技术资格考试晋升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高级职称的；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经国家人力资源和社会保障部或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省人力资源和社会保障厅备案同意，通过自主评审方式晋升正、副高级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、中级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职称的。</w:t>
            </w:r>
          </w:p>
          <w:p>
            <w:pPr>
              <w:spacing w:line="520" w:lineRule="exact"/>
              <w:ind w:firstLine="562" w:firstLineChars="200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）技师以上职业等级人员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已取得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人力资源社会保障部门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核发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的高级技师、技师职业资格证书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，或取得一级职业技能等级证书、二级职业技能等级证书。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在我市产业链重点企业工作，按规定缴纳社会保险费。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本人及配偶、未成年子女在我市范围内无持有任何房屋产权（房屋产权指住宅或商业类公寓房屋产权）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二、提交材料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台山市引进产业技术人才住房和生活补贴申请表；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本人身份证（护照），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已婚的申请人还需提交配偶、未成年子女身份证或户口本、结婚证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、职业等级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申请人在台山范围内房屋产权情况证明（已婚的还需提供配偶及未成年子女的情况证明）；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劳动合同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社会保险费缴纳证明。</w:t>
            </w:r>
          </w:p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上述材料需现场提供原件查验，对应的复印件材料交受理机构存档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三、受理机构（部门）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台山市人才交流管理办公室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5663909、5650985，地址：台山市台城舜德路178号大广海湾青创智谷三楼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四、补贴标准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1000元/月，享受期最长2年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五、发放方式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采用后资助按季度发放。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六、管理要求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9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引进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的技术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人才是指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日（含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日）后新引进的人才（以其在我市缴纳社会保险费时间确定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我市产业链重点企业是指符合台人才领〔2023〕1号文第一点规定的企业。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申请人须在我市就业满3个月后方可提出申请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，首次补贴申请应于签订劳动合同之日起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1年内提出，逾期不受理。</w:t>
            </w:r>
          </w:p>
          <w:p>
            <w:pPr>
              <w:numPr>
                <w:ilvl w:val="0"/>
                <w:numId w:val="3"/>
              </w:numPr>
              <w:spacing w:line="520" w:lineRule="exact"/>
              <w:ind w:left="0" w:leftChars="0"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首次申请时，申请人须按规定提交申请材料。享受期无情况变化的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系统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自动对碰参保缴费情况后，按原发放标准发放相应月数的补贴；申请人变更用人单位的，应重新提交《台山市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引进产业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人才住房和生活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补贴》、与用人单位签订的劳动合同，经核定，对符合申请条件的，继续发放补贴，享受年限累计计算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个人以灵活就业方式参加社会保险期间，不享受本补贴。</w:t>
            </w:r>
          </w:p>
        </w:tc>
      </w:tr>
    </w:tbl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7" w:tblpY="12"/>
        <w:tblOverlap w:val="never"/>
        <w:tblW w:w="95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00"/>
        <w:gridCol w:w="268"/>
        <w:gridCol w:w="324"/>
        <w:gridCol w:w="234"/>
        <w:gridCol w:w="9"/>
        <w:gridCol w:w="930"/>
        <w:gridCol w:w="42"/>
        <w:gridCol w:w="274"/>
        <w:gridCol w:w="624"/>
        <w:gridCol w:w="478"/>
        <w:gridCol w:w="143"/>
        <w:gridCol w:w="283"/>
        <w:gridCol w:w="47"/>
        <w:gridCol w:w="1148"/>
        <w:gridCol w:w="134"/>
        <w:gridCol w:w="836"/>
        <w:gridCol w:w="109"/>
        <w:gridCol w:w="592"/>
        <w:gridCol w:w="172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58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 w:cs="华文中宋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-6"/>
                <w:sz w:val="44"/>
                <w:szCs w:val="44"/>
                <w:highlight w:val="none"/>
                <w:lang w:eastAsia="zh-CN"/>
              </w:rPr>
              <w:t>台山市引进产业技术人才住房和生活补贴申请表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5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人才基本信息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</w:t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名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证件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证件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（免冠白底大一寸彩照）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国籍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（地区）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婚姻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状况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院校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住 址</w:t>
            </w:r>
          </w:p>
        </w:tc>
        <w:tc>
          <w:tcPr>
            <w:tcW w:w="854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78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本人银行账户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信  息</w:t>
            </w: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 户 名</w:t>
            </w:r>
          </w:p>
        </w:tc>
        <w:tc>
          <w:tcPr>
            <w:tcW w:w="483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78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483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银行   分行（支行）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7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4833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申报提交的基本信息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已提交的材料</w:t>
            </w:r>
          </w:p>
        </w:tc>
        <w:tc>
          <w:tcPr>
            <w:tcW w:w="7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1.台山市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引进产业技术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人才住房和生活补贴申请表；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9" w:leftChars="114"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2.本人身份证（护照），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已婚的申请人还需提交配偶、未成年子女身份证或户口本、结婚证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、职业等级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4.无房产且无住宿的相关证明；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.劳动合同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6.社会保险费缴纳证明。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职称（技能）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证书编号</w:t>
            </w:r>
          </w:p>
        </w:tc>
        <w:tc>
          <w:tcPr>
            <w:tcW w:w="2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发证时间</w:t>
            </w:r>
          </w:p>
        </w:tc>
        <w:tc>
          <w:tcPr>
            <w:tcW w:w="2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就业单位</w:t>
            </w:r>
          </w:p>
        </w:tc>
        <w:tc>
          <w:tcPr>
            <w:tcW w:w="785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劳动合同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  <w:t>期限</w:t>
            </w:r>
          </w:p>
        </w:tc>
        <w:tc>
          <w:tcPr>
            <w:tcW w:w="66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□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日至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日/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无固定期合同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5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本人提交的信息真实有效，现申请住房和生活补贴。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Style w:val="8"/>
                <w:rFonts w:hint="default"/>
                <w:bCs/>
                <w:color w:val="auto"/>
                <w:highlight w:val="none"/>
              </w:rPr>
              <w:br w:type="textWrapping"/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 xml:space="preserve">            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 xml:space="preserve">     申请人签名：   </w:t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5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用人单位基本信息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名  称</w:t>
            </w:r>
          </w:p>
        </w:tc>
        <w:tc>
          <w:tcPr>
            <w:tcW w:w="817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45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登记注册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  址</w:t>
            </w:r>
          </w:p>
        </w:tc>
        <w:tc>
          <w:tcPr>
            <w:tcW w:w="453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单位所属行政区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</w:p>
        </w:tc>
        <w:tc>
          <w:tcPr>
            <w:tcW w:w="208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53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35" w:firstLineChars="98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电子</w:t>
            </w:r>
          </w:p>
          <w:p>
            <w:pPr>
              <w:ind w:firstLine="470" w:firstLineChars="196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邮  箱</w:t>
            </w:r>
          </w:p>
        </w:tc>
        <w:tc>
          <w:tcPr>
            <w:tcW w:w="19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081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53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用人单位意见</w:t>
            </w:r>
          </w:p>
        </w:tc>
        <w:tc>
          <w:tcPr>
            <w:tcW w:w="8442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经审核，情况属实，申报材料和填报信息均真实、准确。 </w:t>
            </w: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           盖  章</w:t>
            </w:r>
          </w:p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单位负责人签字: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市科工商务局审核意见</w:t>
            </w:r>
          </w:p>
        </w:tc>
        <w:tc>
          <w:tcPr>
            <w:tcW w:w="84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</w:tbl>
    <w:tbl>
      <w:tblPr>
        <w:tblStyle w:val="4"/>
        <w:tblW w:w="9585" w:type="dxa"/>
        <w:tblInd w:w="-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826"/>
        <w:gridCol w:w="427"/>
        <w:gridCol w:w="782"/>
        <w:gridCol w:w="535"/>
        <w:gridCol w:w="128"/>
        <w:gridCol w:w="1863"/>
        <w:gridCol w:w="186"/>
        <w:gridCol w:w="1677"/>
        <w:gridCol w:w="2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市人力资源和社会保障局审核意见</w:t>
            </w:r>
          </w:p>
        </w:tc>
        <w:tc>
          <w:tcPr>
            <w:tcW w:w="25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核定缴纳社保情况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初次参保缴费时间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25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在本单位参保缴费时间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  月  日至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职称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职称类别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□工程技术系列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□科研技术系列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职业资格等级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经审核，申请人符合申请条件，同意发放住房和生活补贴。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经审核，申请人不符合申请条件。</w:t>
            </w:r>
          </w:p>
          <w:p>
            <w:p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left="240" w:hanging="240" w:hanging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盖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经办人：         审核人：        审批人：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年 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060BCA-C0F2-41BE-9840-14D9F8CBC5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82A41A-79A8-4F7E-9665-974799CD03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55B66F-C3CE-4996-965D-914221DFC94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17ADF5F-F1D1-437A-8019-97266223F1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6B6ADA1-6D7B-48B4-BDA6-7383ED227D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4EC71CB-5FC5-4A80-B700-4927ED9D3E0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409A2EF2-F969-4005-BB20-97FADE6276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0CBA9"/>
    <w:multiLevelType w:val="singleLevel"/>
    <w:tmpl w:val="F670CB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1">
    <w:nsid w:val="21276EC0"/>
    <w:multiLevelType w:val="singleLevel"/>
    <w:tmpl w:val="21276E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6C57520"/>
    <w:multiLevelType w:val="singleLevel"/>
    <w:tmpl w:val="36C5752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325638F2"/>
    <w:rsid w:val="060A30CF"/>
    <w:rsid w:val="0CA30B4B"/>
    <w:rsid w:val="1BD24241"/>
    <w:rsid w:val="2AF57D2F"/>
    <w:rsid w:val="325638F2"/>
    <w:rsid w:val="34331432"/>
    <w:rsid w:val="3D77367E"/>
    <w:rsid w:val="4C2A372B"/>
    <w:rsid w:val="5371066E"/>
    <w:rsid w:val="776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2023-10-31T09:43:00Z</dcterms:created>
  <dc:creator>艳青</dc:creator>
  <cp:lastModifiedBy>艳青</cp:lastModifiedBy>
  <dcterms:modified xsi:type="dcterms:W3CDTF">2023-12-18T09:26:40Z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EF734CCCABC84651A63018E9145796D5_11</vt:lpwstr>
  </property>
</Properties>
</file>