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2026年中央财政衔接推进乡村振兴补助资金（巩固拓展脱贫攻坚成果和乡村振兴任务）入库项目情况表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9900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480"/>
        <w:gridCol w:w="435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台山市冲蒌镇农产品集散中心项目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建设一座占地约1500平方米单层钢结构坡屋顶的冲蒌镇农产品集散中心，划分蔬菜区、水果区、鲜肉区、水产区、冷冻区等区域，设置农产品销售摊位约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台山市四九镇综合性冷库建设项目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建设一座占地约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平方米的综合性冷库，其中包括库容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立方米的冷冻库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 w:bidi="ar"/>
              </w:rPr>
              <w:t>（-25℃到-18℃）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、库容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立方米的冷藏库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 w:bidi="ar"/>
              </w:rPr>
              <w:t>（-2℃到4℃）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、库容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立方米的恒温库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 w:bidi="ar"/>
              </w:rPr>
              <w:t>（5℃到15℃）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和分拣区，购置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bidi="ar"/>
              </w:rPr>
              <w:t>制冷压缩机组、冷风机、保温库板、冷库门、温湿度监控系统、货架、叉车等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 w:bidi="ar"/>
              </w:rPr>
              <w:t>设备。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台山市都斛镇红途驿栈项目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对都斛镇委党校周边10间原有闲置农房进行改造提升，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采取“结构保护+立面改造+功能置入”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保留乡土元素对外立面微改造；内部进行现代化改造，设置单人间、双人间、多人宿舍等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个套间，改造成集住宿、餐饮、休闲于一体的都斛镇红途驿栈。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台山市大江镇沉香产业展销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中心项目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平方米大江镇沉香产业展销中心，中心内建设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沉香线香、沉香精油、沉香摆件、沉香家具、沉香食品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沉香日化产品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等销售商铺及电商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直播间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台山市省第一批典型村村内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道路硬底化项目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开展省“百千万工程”第一批典型村自然村村内道路硬底化建设，提高村内支路巷道硬底化覆盖率，完成硬底化里程不少于5000米。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台山市省第二批典型村村内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道路硬底化项目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开展省省“百千万工程”第二批典型村自然村村内道路硬底化建设，提高村内支路巷道硬底化覆盖率，完成硬底化里程不少于5000米。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台山市省第三批典型村村内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道路硬底化项目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开展省“百千万工程”第三批典型村自然村村内道路硬底化建设，提高村内支路巷道硬底化覆盖率，完成硬底化里程不少于5000米。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台山市省第四批典型村村内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道路硬底化项目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开展省“百千万工程”第四批典型村自然村村内道路硬底化建设，提高村内支路巷道硬底化覆盖率，完成硬底化里程不少于5000米。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台山市乡村补短板工程（通村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入户便民利民）项目一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开展通村入户便民利民工程建设，对白沙镇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米村内支路、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3068.72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米村内巷路进行硬底化建设。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台山市乡村补短板工程（通村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入户便民利民）项目二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开展通村入户便民利民工程建设，对白沙镇、都斛镇和斗山镇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5623.79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米村内支路、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3449.82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米村内巷路进行硬底化建设，建设停车场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台山市乡村补短板工程（通村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入户便民利民）项目三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开展通村入户便民利民工程建设，对都斛镇东坑、都斛圩、丰江、古逻、金星、竞丰、龙和、南村、莘村、坦塘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个行政村内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米村内支路、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米村内巷路进行硬底化建设，建设停车场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台山市乡村补短板工程（通村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入户便民利民）项目四</w:t>
            </w:r>
          </w:p>
        </w:tc>
        <w:tc>
          <w:tcPr>
            <w:tcW w:w="4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开展通村入户便民利民工程建设，对都斛镇、赤溪镇、端芬镇、广海镇和汶村镇村内支路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5900.8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米、村内巷道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3426.2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米进行硬底化建设，建设路灯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9613F"/>
    <w:rsid w:val="2ECA2A01"/>
    <w:rsid w:val="41560BCE"/>
    <w:rsid w:val="4ED01A59"/>
    <w:rsid w:val="5B9D485F"/>
    <w:rsid w:val="7675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2025-12-29T01:13:00Z</dcterms:created>
  <dc:creator>admin</dc:creator>
  <cp:lastModifiedBy>admin</cp:lastModifiedBy>
  <dcterms:modified xsi:type="dcterms:W3CDTF">2025-12-29T03:48:47Z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0D57E6D4978E4DD7A36BADB43E983C39</vt:lpwstr>
  </property>
</Properties>
</file>