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572"/>
        <w:gridCol w:w="6257"/>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572"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评审内容</w:t>
            </w:r>
          </w:p>
        </w:tc>
        <w:tc>
          <w:tcPr>
            <w:tcW w:w="6257"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评审指标</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72" w:type="dxa"/>
            <w:shd w:val="clear" w:color="auto" w:fill="auto"/>
            <w:vAlign w:val="center"/>
          </w:tcPr>
          <w:p>
            <w:pPr>
              <w:pStyle w:val="3"/>
              <w:spacing w:line="480" w:lineRule="exact"/>
              <w:jc w:val="center"/>
              <w:rPr>
                <w:rFonts w:hAnsi="宋体" w:eastAsia="宋体" w:cs="宋体"/>
                <w:color w:val="auto"/>
                <w:sz w:val="24"/>
                <w:highlight w:val="none"/>
              </w:rPr>
            </w:pPr>
            <w:r>
              <w:rPr>
                <w:rFonts w:hint="eastAsia" w:hAnsi="宋体" w:eastAsia="宋体" w:cs="宋体"/>
                <w:color w:val="auto"/>
                <w:sz w:val="24"/>
                <w:highlight w:val="none"/>
              </w:rPr>
              <w:t>服务方案</w:t>
            </w:r>
          </w:p>
        </w:tc>
        <w:tc>
          <w:tcPr>
            <w:tcW w:w="6257" w:type="dxa"/>
            <w:shd w:val="clear" w:color="auto" w:fill="auto"/>
            <w:vAlign w:val="center"/>
          </w:tcPr>
          <w:p>
            <w:pPr>
              <w:spacing w:line="48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根据代理机构提供的服务方案进行评审。</w:t>
            </w:r>
          </w:p>
          <w:p>
            <w:pPr>
              <w:spacing w:line="48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1、服务方案专业规范、合理、可行，服务质量保证措施完善，满足项目实施需要的，得21-25分；</w:t>
            </w:r>
          </w:p>
          <w:p>
            <w:pPr>
              <w:spacing w:line="48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2、服务方案较专业规范、较合理、较可行，服务质量保证措施较完善，较好满足项目实施需要的，得16-20分；</w:t>
            </w:r>
          </w:p>
          <w:p>
            <w:pPr>
              <w:spacing w:line="48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3、服务方案基本专业规范、基本合理、基本可行，服务质量保证措施基本完善，基本满足项目实施需要的，得11-15分；</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4、未提供服务方案的，得0分。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72" w:type="dxa"/>
            <w:shd w:val="clear" w:color="auto" w:fill="auto"/>
            <w:vAlign w:val="center"/>
          </w:tcPr>
          <w:p>
            <w:pPr>
              <w:pStyle w:val="3"/>
              <w:spacing w:line="480" w:lineRule="exact"/>
              <w:jc w:val="center"/>
              <w:rPr>
                <w:rFonts w:hAnsi="宋体" w:eastAsia="宋体" w:cs="宋体"/>
                <w:color w:val="auto"/>
                <w:sz w:val="24"/>
                <w:highlight w:val="none"/>
              </w:rPr>
            </w:pPr>
            <w:r>
              <w:rPr>
                <w:rFonts w:hint="eastAsia" w:hAnsi="宋体" w:eastAsia="宋体" w:cs="宋体"/>
                <w:color w:val="auto"/>
                <w:sz w:val="24"/>
                <w:highlight w:val="none"/>
              </w:rPr>
              <w:t>规章管理制度</w:t>
            </w:r>
          </w:p>
        </w:tc>
        <w:tc>
          <w:tcPr>
            <w:tcW w:w="6257" w:type="dxa"/>
            <w:shd w:val="clear" w:color="auto" w:fill="auto"/>
            <w:vAlign w:val="center"/>
          </w:tcPr>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根据代理机构提供的各项规章管理制度进行评审。</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1、规章管理制度健全、完善的，得17-20分；</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2、规章管理制度较健全、完善的，得13-16分；</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3、规章管理制度基本健全、完善的，得9-12分；</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4、</w:t>
            </w:r>
            <w:r>
              <w:rPr>
                <w:rFonts w:hint="eastAsia" w:hAnsi="宋体" w:eastAsia="宋体" w:cs="宋体"/>
                <w:color w:val="auto"/>
                <w:sz w:val="24"/>
                <w:highlight w:val="none"/>
                <w:lang w:eastAsia="zh-CN"/>
              </w:rPr>
              <w:t>未</w:t>
            </w:r>
            <w:r>
              <w:rPr>
                <w:rFonts w:hint="eastAsia" w:hAnsi="宋体" w:eastAsia="宋体" w:cs="宋体"/>
                <w:color w:val="auto"/>
                <w:sz w:val="24"/>
                <w:highlight w:val="none"/>
              </w:rPr>
              <w:t>提供相关描述的，得0分。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72" w:type="dxa"/>
            <w:shd w:val="clear" w:color="auto" w:fill="auto"/>
            <w:vAlign w:val="center"/>
          </w:tcPr>
          <w:p>
            <w:pPr>
              <w:pStyle w:val="3"/>
              <w:spacing w:line="480" w:lineRule="exact"/>
              <w:jc w:val="center"/>
              <w:rPr>
                <w:rFonts w:hAnsi="宋体" w:eastAsia="宋体" w:cs="宋体"/>
                <w:color w:val="auto"/>
                <w:sz w:val="24"/>
                <w:highlight w:val="none"/>
              </w:rPr>
            </w:pPr>
            <w:r>
              <w:rPr>
                <w:rFonts w:hint="eastAsia" w:hAnsi="宋体" w:eastAsia="宋体" w:cs="宋体"/>
                <w:color w:val="auto"/>
                <w:sz w:val="24"/>
                <w:highlight w:val="none"/>
              </w:rPr>
              <w:t>企业管理体系认证情况</w:t>
            </w:r>
          </w:p>
        </w:tc>
        <w:tc>
          <w:tcPr>
            <w:tcW w:w="6257" w:type="dxa"/>
            <w:shd w:val="clear" w:color="auto" w:fill="auto"/>
          </w:tcPr>
          <w:p>
            <w:pPr>
              <w:pStyle w:val="3"/>
              <w:spacing w:line="480" w:lineRule="exact"/>
              <w:rPr>
                <w:rFonts w:hAnsi="宋体" w:eastAsia="宋体" w:cs="宋体"/>
                <w:color w:val="auto"/>
                <w:sz w:val="24"/>
                <w:highlight w:val="none"/>
              </w:rPr>
            </w:pPr>
            <w:r>
              <w:rPr>
                <w:rFonts w:hint="eastAsia" w:hAnsi="宋体" w:eastAsia="宋体" w:cs="宋体"/>
                <w:color w:val="auto"/>
                <w:sz w:val="24"/>
                <w:highlight w:val="none"/>
              </w:rPr>
              <w:t>代理机构具有有效的质量管理体系认证证书、环境管理体系认证证书和职业健康安全管理体系认证证书</w:t>
            </w:r>
            <w:r>
              <w:rPr>
                <w:rFonts w:hint="eastAsia" w:hAnsi="宋体" w:eastAsia="宋体" w:cs="仿宋"/>
                <w:color w:val="auto"/>
                <w:sz w:val="24"/>
                <w:highlight w:val="none"/>
              </w:rPr>
              <w:t>，且认证范围包含招标采购代理相关内容的</w:t>
            </w:r>
            <w:r>
              <w:rPr>
                <w:rFonts w:hint="eastAsia" w:hAnsi="宋体" w:eastAsia="宋体" w:cs="宋体"/>
                <w:color w:val="auto"/>
                <w:sz w:val="24"/>
                <w:highlight w:val="none"/>
              </w:rPr>
              <w:t>，每个证书得5分，其他或未提供的得0分。本项最高得分为15分。</w:t>
            </w:r>
          </w:p>
          <w:p>
            <w:pPr>
              <w:pStyle w:val="3"/>
              <w:spacing w:line="480" w:lineRule="exact"/>
              <w:rPr>
                <w:rFonts w:hAnsi="宋体" w:eastAsia="宋体" w:cs="宋体"/>
                <w:color w:val="auto"/>
                <w:sz w:val="24"/>
                <w:highlight w:val="none"/>
              </w:rPr>
            </w:pPr>
            <w:r>
              <w:rPr>
                <w:rFonts w:hint="eastAsia" w:hAnsi="宋体" w:eastAsia="宋体" w:cs="宋体"/>
                <w:color w:val="auto"/>
                <w:sz w:val="24"/>
                <w:highlight w:val="none"/>
              </w:rPr>
              <w:t>注：需提供相应认证证书复印件，并加盖代理机构单位公章，</w:t>
            </w:r>
            <w:r>
              <w:rPr>
                <w:rFonts w:hint="eastAsia" w:hAnsi="宋体" w:eastAsia="宋体" w:cs="宋体"/>
                <w:color w:val="auto"/>
                <w:sz w:val="24"/>
                <w:highlight w:val="none"/>
                <w:lang w:eastAsia="zh-CN"/>
              </w:rPr>
              <w:t>未</w:t>
            </w:r>
            <w:r>
              <w:rPr>
                <w:rFonts w:hint="eastAsia" w:hAnsi="宋体" w:eastAsia="宋体" w:cs="宋体"/>
                <w:color w:val="auto"/>
                <w:sz w:val="24"/>
                <w:highlight w:val="none"/>
              </w:rPr>
              <w:t>提供不得分。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572" w:type="dxa"/>
            <w:shd w:val="clear" w:color="auto" w:fill="auto"/>
            <w:vAlign w:val="center"/>
          </w:tcPr>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服务团队人员配备情况</w:t>
            </w:r>
          </w:p>
        </w:tc>
        <w:tc>
          <w:tcPr>
            <w:tcW w:w="6257" w:type="dxa"/>
            <w:shd w:val="clear" w:color="auto" w:fill="auto"/>
            <w:vAlign w:val="center"/>
          </w:tcPr>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根据代理机构拟投入的服务团队人员配备情况进行评审：</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1、项目负责人资历（</w:t>
            </w:r>
            <w:r>
              <w:rPr>
                <w:rFonts w:hint="eastAsia" w:hAnsi="宋体" w:eastAsia="宋体" w:cs="宋体"/>
                <w:color w:val="auto"/>
                <w:sz w:val="24"/>
                <w:highlight w:val="none"/>
                <w:lang w:val="en-US" w:eastAsia="zh-CN"/>
              </w:rPr>
              <w:t>7</w:t>
            </w:r>
            <w:r>
              <w:rPr>
                <w:rFonts w:hint="eastAsia" w:hAnsi="宋体" w:eastAsia="宋体" w:cs="宋体"/>
                <w:color w:val="auto"/>
                <w:sz w:val="24"/>
                <w:highlight w:val="none"/>
              </w:rPr>
              <w:t>分）：</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（1）项目负责人具有中级（或以上）职称证书得</w:t>
            </w:r>
            <w:r>
              <w:rPr>
                <w:rFonts w:hint="eastAsia" w:hAnsi="宋体" w:eastAsia="宋体" w:cs="宋体"/>
                <w:color w:val="auto"/>
                <w:sz w:val="24"/>
                <w:highlight w:val="none"/>
                <w:lang w:val="en-US" w:eastAsia="zh-CN"/>
              </w:rPr>
              <w:t>2</w:t>
            </w:r>
            <w:r>
              <w:rPr>
                <w:rFonts w:hint="eastAsia" w:hAnsi="宋体" w:eastAsia="宋体" w:cs="宋体"/>
                <w:color w:val="auto"/>
                <w:sz w:val="24"/>
                <w:highlight w:val="none"/>
              </w:rPr>
              <w:t>分；具有高级（或以上）职称证书得</w:t>
            </w:r>
            <w:r>
              <w:rPr>
                <w:rFonts w:hint="eastAsia" w:hAnsi="宋体" w:eastAsia="宋体" w:cs="宋体"/>
                <w:color w:val="auto"/>
                <w:sz w:val="24"/>
                <w:highlight w:val="none"/>
                <w:lang w:val="en-US" w:eastAsia="zh-CN"/>
              </w:rPr>
              <w:t>4</w:t>
            </w:r>
            <w:r>
              <w:rPr>
                <w:rFonts w:hint="eastAsia" w:hAnsi="宋体" w:eastAsia="宋体" w:cs="宋体"/>
                <w:color w:val="auto"/>
                <w:sz w:val="24"/>
                <w:highlight w:val="none"/>
              </w:rPr>
              <w:t>分。本项最高</w:t>
            </w:r>
            <w:r>
              <w:rPr>
                <w:rFonts w:hint="eastAsia" w:hAnsi="宋体" w:eastAsia="宋体" w:cs="宋体"/>
                <w:color w:val="auto"/>
                <w:sz w:val="24"/>
                <w:highlight w:val="none"/>
                <w:lang w:val="en-US" w:eastAsia="zh-CN"/>
              </w:rPr>
              <w:t>4</w:t>
            </w:r>
            <w:r>
              <w:rPr>
                <w:rFonts w:hint="eastAsia" w:hAnsi="宋体" w:eastAsia="宋体" w:cs="宋体"/>
                <w:color w:val="auto"/>
                <w:sz w:val="24"/>
                <w:highlight w:val="none"/>
              </w:rPr>
              <w:t>分；</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（2）项目负责人</w:t>
            </w:r>
            <w:r>
              <w:rPr>
                <w:rFonts w:hint="eastAsia" w:hAnsi="宋体" w:eastAsia="宋体" w:cs="宋体"/>
                <w:color w:val="auto"/>
                <w:sz w:val="24"/>
                <w:highlight w:val="none"/>
                <w:lang w:val="en-US" w:eastAsia="zh-CN"/>
              </w:rPr>
              <w:t>具有招标采购从业人员专业技术能力评价初级或以上证书的得1分，中级或以上证书的</w:t>
            </w:r>
            <w:r>
              <w:rPr>
                <w:rFonts w:hint="eastAsia" w:hAnsi="宋体" w:eastAsia="宋体" w:cs="宋体"/>
                <w:color w:val="auto"/>
                <w:sz w:val="24"/>
                <w:highlight w:val="none"/>
              </w:rPr>
              <w:t>得</w:t>
            </w:r>
            <w:r>
              <w:rPr>
                <w:rFonts w:hint="eastAsia" w:hAnsi="宋体" w:eastAsia="宋体" w:cs="宋体"/>
                <w:color w:val="auto"/>
                <w:sz w:val="24"/>
                <w:highlight w:val="none"/>
                <w:lang w:val="en-US" w:eastAsia="zh-CN"/>
              </w:rPr>
              <w:t>3</w:t>
            </w:r>
            <w:r>
              <w:rPr>
                <w:rFonts w:hint="eastAsia" w:hAnsi="宋体" w:eastAsia="宋体" w:cs="宋体"/>
                <w:color w:val="auto"/>
                <w:sz w:val="24"/>
                <w:highlight w:val="none"/>
              </w:rPr>
              <w:t>分。本项目最高</w:t>
            </w:r>
            <w:r>
              <w:rPr>
                <w:rFonts w:hint="eastAsia" w:hAnsi="宋体" w:eastAsia="宋体" w:cs="宋体"/>
                <w:color w:val="auto"/>
                <w:sz w:val="24"/>
                <w:highlight w:val="none"/>
                <w:lang w:val="en-US" w:eastAsia="zh-CN"/>
              </w:rPr>
              <w:t>3</w:t>
            </w:r>
            <w:r>
              <w:rPr>
                <w:rFonts w:hint="eastAsia" w:hAnsi="宋体" w:eastAsia="宋体" w:cs="宋体"/>
                <w:color w:val="auto"/>
                <w:sz w:val="24"/>
                <w:highlight w:val="none"/>
              </w:rPr>
              <w:t>分。</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lang w:val="en-US" w:eastAsia="zh-CN"/>
              </w:rPr>
              <w:t>2.</w:t>
            </w:r>
            <w:r>
              <w:rPr>
                <w:rFonts w:hint="eastAsia" w:hAnsi="宋体" w:eastAsia="宋体" w:cs="宋体"/>
                <w:color w:val="auto"/>
                <w:sz w:val="24"/>
                <w:highlight w:val="none"/>
              </w:rPr>
              <w:t>投入项目其他人员配置（</w:t>
            </w:r>
            <w:r>
              <w:rPr>
                <w:rFonts w:hint="eastAsia" w:hAnsi="宋体" w:eastAsia="宋体" w:cs="宋体"/>
                <w:color w:val="auto"/>
                <w:sz w:val="24"/>
                <w:highlight w:val="none"/>
                <w:lang w:val="en-US" w:eastAsia="zh-CN"/>
              </w:rPr>
              <w:t>8</w:t>
            </w:r>
            <w:r>
              <w:rPr>
                <w:rFonts w:hint="eastAsia" w:hAnsi="宋体" w:eastAsia="宋体" w:cs="宋体"/>
                <w:color w:val="auto"/>
                <w:sz w:val="24"/>
                <w:highlight w:val="none"/>
              </w:rPr>
              <w:t>分）：</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投入项目其他人员（除项目负责人外）具有中级（或以上）职称证书的得</w:t>
            </w:r>
            <w:r>
              <w:rPr>
                <w:rFonts w:hint="eastAsia" w:hAnsi="宋体" w:eastAsia="宋体" w:cs="宋体"/>
                <w:color w:val="auto"/>
                <w:sz w:val="24"/>
                <w:highlight w:val="none"/>
                <w:lang w:val="en-US" w:eastAsia="zh-CN"/>
              </w:rPr>
              <w:t>4</w:t>
            </w:r>
            <w:r>
              <w:rPr>
                <w:rFonts w:hint="eastAsia" w:hAnsi="宋体" w:eastAsia="宋体" w:cs="宋体"/>
                <w:color w:val="auto"/>
                <w:sz w:val="24"/>
                <w:highlight w:val="none"/>
              </w:rPr>
              <w:t>分；本项最高</w:t>
            </w:r>
            <w:r>
              <w:rPr>
                <w:rFonts w:hint="eastAsia" w:hAnsi="宋体" w:eastAsia="宋体" w:cs="宋体"/>
                <w:color w:val="auto"/>
                <w:sz w:val="24"/>
                <w:highlight w:val="none"/>
                <w:lang w:val="en-US" w:eastAsia="zh-CN"/>
              </w:rPr>
              <w:t>8</w:t>
            </w:r>
            <w:r>
              <w:rPr>
                <w:rFonts w:hint="eastAsia" w:hAnsi="宋体" w:eastAsia="宋体" w:cs="宋体"/>
                <w:color w:val="auto"/>
                <w:sz w:val="24"/>
                <w:highlight w:val="none"/>
              </w:rPr>
              <w:t>分。</w:t>
            </w:r>
          </w:p>
          <w:p>
            <w:pPr>
              <w:pStyle w:val="3"/>
              <w:spacing w:line="480" w:lineRule="exact"/>
              <w:rPr>
                <w:rFonts w:hint="eastAsia" w:hAnsi="宋体" w:eastAsia="宋体" w:cs="宋体"/>
                <w:color w:val="auto"/>
                <w:sz w:val="24"/>
                <w:highlight w:val="none"/>
              </w:rPr>
            </w:pPr>
            <w:r>
              <w:rPr>
                <w:rFonts w:hint="eastAsia" w:hAnsi="宋体" w:eastAsia="宋体" w:cs="宋体"/>
                <w:color w:val="auto"/>
                <w:sz w:val="24"/>
                <w:highlight w:val="none"/>
              </w:rPr>
              <w:t>注：提供上述人员的相关证书（证明）、近3月以来（截止发布招标公告当月的上一月份）任意一个月代理机构为上述服务团队人员在服务机构购买社保的社保凭证复印件，如退休人员则提供退休证明复印件及与投标单位劳动合并加盖代理机构单位公章，未提供不得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572" w:type="dxa"/>
            <w:shd w:val="clear" w:color="auto" w:fill="auto"/>
            <w:vAlign w:val="center"/>
          </w:tcPr>
          <w:p>
            <w:pPr>
              <w:pStyle w:val="3"/>
              <w:spacing w:line="480" w:lineRule="exact"/>
              <w:jc w:val="center"/>
              <w:rPr>
                <w:rFonts w:hAnsi="宋体" w:eastAsia="宋体" w:cs="宋体"/>
                <w:color w:val="auto"/>
                <w:sz w:val="24"/>
                <w:highlight w:val="none"/>
              </w:rPr>
            </w:pPr>
            <w:r>
              <w:rPr>
                <w:rFonts w:hint="eastAsia" w:hAnsi="宋体" w:eastAsia="宋体" w:cs="宋体"/>
                <w:color w:val="auto"/>
                <w:sz w:val="24"/>
                <w:highlight w:val="none"/>
              </w:rPr>
              <w:t>政府采购代理业绩情况</w:t>
            </w:r>
          </w:p>
        </w:tc>
        <w:tc>
          <w:tcPr>
            <w:tcW w:w="6257" w:type="dxa"/>
            <w:shd w:val="clear" w:color="auto" w:fill="auto"/>
            <w:vAlign w:val="center"/>
          </w:tcPr>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代理机构2020年1月1日至今（以协议签订时间为准）承担过政府采购代理项目业绩的，每项业绩得2分，其他或未提供的不得分。本项最高得分为20分。</w:t>
            </w:r>
          </w:p>
          <w:p>
            <w:pPr>
              <w:pStyle w:val="3"/>
              <w:spacing w:line="480" w:lineRule="exact"/>
              <w:jc w:val="left"/>
              <w:rPr>
                <w:rFonts w:hAnsi="宋体" w:eastAsia="宋体" w:cs="宋体"/>
                <w:color w:val="auto"/>
                <w:sz w:val="24"/>
                <w:highlight w:val="none"/>
              </w:rPr>
            </w:pPr>
            <w:r>
              <w:rPr>
                <w:rFonts w:hint="eastAsia" w:hAnsi="宋体" w:eastAsia="宋体" w:cs="宋体"/>
                <w:color w:val="auto"/>
                <w:sz w:val="24"/>
                <w:highlight w:val="none"/>
              </w:rPr>
              <w:t>注：需要提供项目委托代理协议</w:t>
            </w:r>
            <w:r>
              <w:rPr>
                <w:rFonts w:hint="eastAsia" w:hAnsi="宋体" w:eastAsia="宋体" w:cs="仿宋"/>
                <w:color w:val="auto"/>
                <w:sz w:val="24"/>
                <w:highlight w:val="none"/>
              </w:rPr>
              <w:t>及项目中标（成交）通知书</w:t>
            </w:r>
            <w:r>
              <w:rPr>
                <w:rFonts w:hint="eastAsia" w:hAnsi="宋体" w:eastAsia="宋体" w:cs="宋体"/>
                <w:color w:val="auto"/>
                <w:sz w:val="24"/>
                <w:highlight w:val="none"/>
              </w:rPr>
              <w:t>复印件，并加盖代理机构单位公章，</w:t>
            </w:r>
            <w:r>
              <w:rPr>
                <w:rFonts w:hint="eastAsia" w:hAnsi="宋体" w:eastAsia="宋体" w:cs="宋体"/>
                <w:color w:val="auto"/>
                <w:sz w:val="24"/>
                <w:highlight w:val="none"/>
                <w:lang w:eastAsia="zh-CN"/>
              </w:rPr>
              <w:t>未提供</w:t>
            </w:r>
            <w:r>
              <w:rPr>
                <w:rFonts w:hint="eastAsia" w:hAnsi="宋体" w:eastAsia="宋体" w:cs="宋体"/>
                <w:color w:val="auto"/>
                <w:sz w:val="24"/>
                <w:highlight w:val="none"/>
              </w:rPr>
              <w:t>不得分。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pPr>
              <w:widowControl/>
              <w:spacing w:line="48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572" w:type="dxa"/>
            <w:shd w:val="clear" w:color="auto" w:fill="auto"/>
            <w:vAlign w:val="center"/>
          </w:tcPr>
          <w:p>
            <w:pPr>
              <w:pStyle w:val="3"/>
              <w:spacing w:line="480" w:lineRule="exact"/>
              <w:jc w:val="center"/>
              <w:rPr>
                <w:rFonts w:hAnsi="宋体" w:eastAsia="宋体" w:cs="宋体"/>
                <w:color w:val="auto"/>
                <w:sz w:val="24"/>
                <w:highlight w:val="none"/>
              </w:rPr>
            </w:pPr>
            <w:r>
              <w:rPr>
                <w:rFonts w:hint="eastAsia" w:hAnsi="宋体" w:eastAsia="宋体" w:cs="仿宋"/>
                <w:color w:val="auto"/>
                <w:sz w:val="24"/>
                <w:highlight w:val="none"/>
              </w:rPr>
              <w:t>法律保障</w:t>
            </w:r>
          </w:p>
        </w:tc>
        <w:tc>
          <w:tcPr>
            <w:tcW w:w="6257" w:type="dxa"/>
            <w:shd w:val="clear" w:color="auto" w:fill="auto"/>
            <w:vAlign w:val="center"/>
          </w:tcPr>
          <w:p>
            <w:pPr>
              <w:pStyle w:val="3"/>
              <w:spacing w:line="480" w:lineRule="exact"/>
              <w:jc w:val="left"/>
              <w:rPr>
                <w:rFonts w:hAnsi="宋体" w:eastAsia="宋体" w:cs="仿宋"/>
                <w:color w:val="auto"/>
                <w:sz w:val="24"/>
                <w:highlight w:val="none"/>
              </w:rPr>
            </w:pPr>
            <w:bookmarkStart w:id="0" w:name="OLE_LINK2"/>
            <w:r>
              <w:rPr>
                <w:rFonts w:hint="eastAsia" w:hAnsi="宋体" w:eastAsia="宋体" w:cs="仿宋"/>
                <w:color w:val="auto"/>
                <w:sz w:val="24"/>
                <w:highlight w:val="none"/>
              </w:rPr>
              <w:t>代理机构</w:t>
            </w:r>
            <w:bookmarkEnd w:id="0"/>
            <w:r>
              <w:rPr>
                <w:rFonts w:hint="eastAsia" w:hAnsi="宋体" w:eastAsia="宋体" w:cs="仿宋"/>
                <w:color w:val="auto"/>
                <w:sz w:val="24"/>
                <w:highlight w:val="none"/>
              </w:rPr>
              <w:t>聘任律师事务所法律顾问，为招标采购代理提供法律咨询的，得5分，没有的不得分。本项最高得分为5分。</w:t>
            </w:r>
          </w:p>
          <w:p>
            <w:pPr>
              <w:pStyle w:val="3"/>
              <w:spacing w:line="480" w:lineRule="exact"/>
              <w:jc w:val="left"/>
              <w:rPr>
                <w:rFonts w:hAnsi="宋体" w:eastAsia="宋体" w:cs="宋体"/>
                <w:color w:val="auto"/>
                <w:sz w:val="24"/>
                <w:highlight w:val="none"/>
              </w:rPr>
            </w:pPr>
            <w:r>
              <w:rPr>
                <w:rFonts w:hint="eastAsia" w:hAnsi="宋体" w:eastAsia="宋体" w:cs="仿宋"/>
                <w:color w:val="auto"/>
                <w:sz w:val="24"/>
                <w:highlight w:val="none"/>
              </w:rPr>
              <w:t>注：需提供有效的代理机构与律师事务所签订的合同复印件并加盖代理机构单位公章，</w:t>
            </w:r>
            <w:r>
              <w:rPr>
                <w:rFonts w:hint="eastAsia" w:hAnsi="宋体" w:eastAsia="宋体" w:cs="仿宋"/>
                <w:color w:val="auto"/>
                <w:sz w:val="24"/>
                <w:highlight w:val="none"/>
                <w:lang w:eastAsia="zh-CN"/>
              </w:rPr>
              <w:t>未</w:t>
            </w:r>
            <w:r>
              <w:rPr>
                <w:rFonts w:hint="eastAsia" w:hAnsi="宋体" w:eastAsia="宋体" w:cs="仿宋"/>
                <w:color w:val="auto"/>
                <w:sz w:val="24"/>
                <w:highlight w:val="none"/>
              </w:rPr>
              <w:t>提供不得分。</w:t>
            </w:r>
          </w:p>
        </w:tc>
        <w:tc>
          <w:tcPr>
            <w:tcW w:w="836" w:type="dxa"/>
            <w:shd w:val="clear" w:color="auto" w:fill="auto"/>
            <w:vAlign w:val="center"/>
          </w:tcPr>
          <w:p>
            <w:pPr>
              <w:widowControl/>
              <w:spacing w:line="48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5分</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F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Arial Unicode MS" w:hAnsi="Arial Unicode MS" w:eastAsia="Arial Unicode MS" w:cs="Arial Unicode MS"/>
      <w:sz w:val="72"/>
      <w:szCs w:val="72"/>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2025-11-07T07:55:27Z</dcterms:created>
  <dc:creator>admin</dc:creator>
  <cp:lastModifiedBy>wps</cp:lastModifiedBy>
  <dcterms:modified xsi:type="dcterms:W3CDTF">2025-11-07T07:56:16Z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BC21B76F5622499F9C555C09F861595E</vt:lpwstr>
  </property>
</Properties>
</file>