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关于做好2023年台山市产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粮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大县激励资金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“广东第一田”无人智慧农场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建设项目申报的通知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各镇（街）人民镇府（办事处）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根据《2023年台山市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粮食生产先进市县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激励资金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实施方案》文件精神，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安排省级资金用于“广东第一田”无人智慧农场建设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有意愿开展项目建设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主体需从事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农业生产托管服务、农业机械服务等业务开展，</w:t>
      </w:r>
      <w:r>
        <w:rPr>
          <w:rFonts w:hint="eastAsia" w:hAnsi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实行工厂化集中育秧，配套无人智慧农机展示厅，创建智慧农场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建设“广东第一田”无人智慧农场1个，用于升级田间管理控制系统、基础设施、农机具等硬件，实现高效精准作业。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建设范围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“广东第一田”范围内都斛、斗山、赤溪、端芬、广海五镇。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本项目安排财政资金65万元，自筹资金比例不低于1：1。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（街）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结合本辖区实际情况，认真组织、发动辖区内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有意向经营主体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申报，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（具体申报模板详见附件）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纸质材料按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盖章报送给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种植业管理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我局根据申报情况，组织评审小组择优评选实施主体，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同步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以“XX镇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/XX公司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“广东第一田”无人智慧农场建设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申报材料”为主题发送到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邮箱。（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联系电话：5587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261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，邮箱：tssnyj@jiangmen.gov.cn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附件：2023年台山市产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大县激励资金“广东第一田”无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人智慧农场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台山市农业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bidi w:val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531" w:bottom="1417" w:left="1531" w:header="85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609" w:charSpace="0"/>
        </w:sectPr>
      </w:pPr>
    </w:p>
    <w:p>
      <w:pPr>
        <w:pStyle w:val="3"/>
        <w:bidi w:val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3"/>
        <w:bidi w:val="0"/>
        <w:rPr>
          <w:rFonts w:hint="eastAsia" w:ascii="宋体" w:hAnsi="宋体" w:eastAsia="宋体" w:cs="宋体"/>
          <w:b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2023年台山市产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粮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大县激励资金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“广东第一田”无人智慧农场</w:t>
      </w:r>
    </w:p>
    <w:p>
      <w:pPr>
        <w:pStyle w:val="3"/>
        <w:bidi w:val="0"/>
        <w:rPr>
          <w:rFonts w:hint="eastAsia" w:ascii="宋体" w:hAnsi="宋体" w:eastAsia="宋体" w:cs="宋体"/>
          <w:b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lang w:val="en-US" w:eastAsia="zh-CN"/>
        </w:rPr>
        <w:t>建设项目申报书模板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tbl>
      <w:tblPr>
        <w:tblStyle w:val="12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项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目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称：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 报 单 位：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负责人：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主 管 单 位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 报 日 期：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color w:val="auto"/>
        </w:rPr>
      </w:pPr>
    </w:p>
    <w:p>
      <w:pPr>
        <w:pStyle w:val="7"/>
        <w:ind w:left="0" w:leftChars="0" w:firstLine="0" w:firstLineChars="0"/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台山市农业农村局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二Ο二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40"/>
          <w:szCs w:val="40"/>
        </w:rPr>
        <w:br w:type="page"/>
      </w: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申报书格式要求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1.封面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封面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XXX项目书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黑体2号居中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封面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表格内容：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项目名称、申报单位、项目负责人、主管单位、申报日期填写（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黑体4号居中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1.3封面底部：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、编制时间（具体到月）。居中、3号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宋体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1.4封面颜色：白色。</w:t>
      </w:r>
    </w:p>
    <w:p>
      <w:pPr>
        <w:pageBreakBefore w:val="0"/>
        <w:widowControl/>
        <w:kinsoku/>
        <w:topLinePunct w:val="0"/>
        <w:bidi w:val="0"/>
        <w:snapToGrid w:val="0"/>
        <w:spacing w:line="240" w:lineRule="auto"/>
        <w:ind w:firstLine="562" w:firstLineChars="20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.正文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各章标题：居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中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号黑体。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各节标题：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居左，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3号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楷体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各小节标题：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居左、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3号仿宋、加粗。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正文：3号仿宋、1.5倍行距。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图、表：正文中的图、表，以章为单元编排，如表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5-4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为第五章第四表；图、表须有标题，标题居中、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小3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号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仿宋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加粗；图、表中的文字一般采用小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4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号宋体（内容较多时，可采用5号宋体）。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.附表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.1标题：居中、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小3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仿宋加粗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.2表中文字：小4号或5号宋体。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</w:rPr>
        <w:t>英文、罗马字符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一般采用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Time New Roman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正体。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</w:rPr>
        <w:t>.页面排版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.1纸张规格：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A4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.2页面设置：上空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2.5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cm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、下空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2.5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cm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、左空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3.0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cm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、右空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5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cm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.3页码：底部、居中。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</w:rPr>
        <w:t>.打印及装订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双面打印；按封面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正文、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附件、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附表、附图的顺序左侧胶订；书脊加印年份、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市县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和项目名称。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  <w:sectPr>
          <w:footerReference r:id="rId4" w:type="default"/>
          <w:pgSz w:w="11906" w:h="16838"/>
          <w:pgMar w:top="1417" w:right="1531" w:bottom="1417" w:left="1531" w:header="85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rtlGutter w:val="0"/>
          <w:docGrid w:type="lines" w:linePitch="609" w:charSpace="0"/>
        </w:sectPr>
      </w:pPr>
    </w:p>
    <w:p>
      <w:pPr>
        <w:pageBreakBefore w:val="0"/>
        <w:numPr>
          <w:ilvl w:val="0"/>
          <w:numId w:val="2"/>
        </w:numPr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项目和单位基本情况</w:t>
      </w:r>
    </w:p>
    <w:p>
      <w:pPr>
        <w:pageBreakBefore w:val="0"/>
        <w:kinsoku/>
        <w:topLinePunct w:val="0"/>
        <w:bidi w:val="0"/>
        <w:snapToGrid w:val="0"/>
        <w:spacing w:line="240" w:lineRule="auto"/>
        <w:ind w:firstLine="56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说明项目基本情况，包括项目名称、实施时间、项目预算、联系人等。（二）人员状况，包括项目和子项目的负责人及骨干人员情况和职责。（三）项目单位情况，包括单位性质、隶属关系、相关职能业务范围；（四）相关经验，是否承担为其他同类型项目，并填报下表：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62"/>
        <w:gridCol w:w="1422"/>
        <w:gridCol w:w="69"/>
        <w:gridCol w:w="1348"/>
        <w:gridCol w:w="141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（一）项目基本情况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055" w:type="dxa"/>
            <w:gridSpan w:val="6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实施时间</w:t>
            </w:r>
          </w:p>
        </w:tc>
        <w:tc>
          <w:tcPr>
            <w:tcW w:w="7055" w:type="dxa"/>
            <w:gridSpan w:val="6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      年     月起至      年  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总</w:t>
            </w:r>
            <w:r>
              <w:rPr>
                <w:rFonts w:hint="eastAsia"/>
              </w:rPr>
              <w:t>预算</w:t>
            </w: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万元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6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中央财政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省级财政</w:t>
            </w:r>
          </w:p>
        </w:tc>
        <w:tc>
          <w:tcPr>
            <w:tcW w:w="1348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市级财政</w:t>
            </w:r>
          </w:p>
        </w:tc>
        <w:tc>
          <w:tcPr>
            <w:tcW w:w="141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县、镇级财政</w:t>
            </w:r>
          </w:p>
        </w:tc>
        <w:tc>
          <w:tcPr>
            <w:tcW w:w="144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项目单位</w:t>
            </w: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0" w:type="dxa"/>
            <w:gridSpan w:val="4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sz w:val="24"/>
                <w:szCs w:val="24"/>
              </w:rPr>
              <w:t>级财政资金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中含本次</w:t>
            </w:r>
            <w:r>
              <w:rPr>
                <w:rFonts w:hint="eastAsia" w:ascii="宋体" w:hAnsi="宋体" w:cs="宋体"/>
                <w:sz w:val="24"/>
                <w:szCs w:val="24"/>
              </w:rPr>
              <w:t>申报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万元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136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44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44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（二）项目负责人情况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7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44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7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36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44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7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201" w:type="dxa"/>
            <w:gridSpan w:val="4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144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7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36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44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7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201" w:type="dxa"/>
            <w:gridSpan w:val="4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1442" w:type="dxa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522" w:type="dxa"/>
            <w:gridSpan w:val="7"/>
            <w:vAlign w:val="top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（三）牵头申报单位和参与单位情况。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522" w:type="dxa"/>
            <w:gridSpan w:val="7"/>
            <w:vAlign w:val="top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（四）参与过其他同类型农业农村领域财政补助项目。</w:t>
            </w:r>
          </w:p>
        </w:tc>
      </w:tr>
    </w:tbl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  <w:sectPr>
          <w:footerReference r:id="rId5" w:type="default"/>
          <w:pgSz w:w="11906" w:h="16838"/>
          <w:pgMar w:top="1417" w:right="1531" w:bottom="1417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609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二、项目立项依据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640" w:firstLineChars="200"/>
        <w:textAlignment w:val="auto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（一）项目申报依据。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说明申请项目立项的背景、政策依据及拟解决的问题，描述符合国民经济社会发展规划、行业发展规划和相关政策文件的情况。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640" w:firstLineChars="200"/>
        <w:textAlignment w:val="auto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（二）项目必要性分析。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说明项目实施对完成农业农村领域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特定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工作任务或事业发展的意义与作用。拟实施内容与相关农业监测、检测工作任务或事业发展计划之间的关联性等。论证说明申请财政资金补助的必要性。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项目前期工作情况。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基建工程类项目需说明：1.是否有四证：《国有土地使用证》《建设用地规划许可证》《建设工程规划许可证》和《建设工程施工许可证》等相关手续。2.是否需发改部门审批立项手续。3.是否完成实施方案制定、施工图设计、征地、报建等前期工作。4.是否完成了用地审批手续和环境评估手续。5.项目一经批复，何时可以动工实施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2.非基建类项目需说明：项目人员到位情况。项目所需的场地、仪器设备、信息系统准备情况。自有资金保障情况。项目所需的技术是自有还是需要其他主体提供，是否随时可用。项目实施所需的关键物资是否有联系供应渠道并提供询价依据。</w:t>
      </w:r>
    </w:p>
    <w:p>
      <w:pPr>
        <w:pStyle w:val="14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3.项目参与人员是否熟悉项目实施全过程管理制度、是否有参与过同类项目主管部门的项目经验。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三、项目目标和建设内容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640" w:firstLineChars="200"/>
        <w:textAlignment w:val="auto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项目目标。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1.对项目总体目标进行描述，项目实施要实现何种结果，建成何种设施，具有什么样的经济、社会、生态效益。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2.对具体绩效目标进行描述，绩效目标需清晰明确、全面反映项目实施效果、便于进行考核。包括：目标任务的具体数量参数，工作成果的质量标准，产出类指标和效益类指标。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640" w:firstLineChars="200"/>
        <w:textAlignment w:val="auto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1.XX项目建设内容。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其中，需通过财政资金给予补助的内容包括：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通过自筹资金实施的内容包括：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（如用于道路建设、土地平整与改良等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请说明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2.XX项目建设内容。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其中，需通过财政资金给予补助的内容包括：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通过自筹资金实施的内容包括：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3.XX项目建设内容。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其中，需通过财政资金给予补助的内容包括：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通过自筹资金实施的内容包括：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640" w:firstLineChars="200"/>
        <w:jc w:val="both"/>
        <w:textAlignment w:val="auto"/>
        <w:outlineLvl w:val="1"/>
        <w:rPr>
          <w:rFonts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（三）技术路线。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1.论证项目实施所选的技术路线与实现项目目标之间的关联性。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2.论证项目实施方案的路径选择是否最优的说明（是否有其他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替代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方案，为何选择本方案）；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四、项目实施方案及进度安排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2" w:firstLineChars="200"/>
        <w:textAlignment w:val="auto"/>
        <w:outlineLvl w:val="1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（一）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项目实施计划、进度安排。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1.项目是否需要分包、采购或招投标。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项目负责人及项目组成员任务分工等。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按照项目实施阶段来撰写，思路通顺，把项目实施情况说明清楚。完成情况要说明项目完工、验收（初验、终验等）情况，如何组织验收，预计验收时间等。</w:t>
      </w:r>
    </w:p>
    <w:p>
      <w:pPr>
        <w:pageBreakBefore w:val="0"/>
        <w:kinsoku/>
        <w:topLinePunct w:val="0"/>
        <w:bidi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项目实施进度计划表</w:t>
      </w:r>
    </w:p>
    <w:tbl>
      <w:tblPr>
        <w:tblStyle w:val="1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2984"/>
        <w:gridCol w:w="2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实施阶段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工作进度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88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项目实施过程中可能的目标、计划调整情况。如果项目有调整（包括设计、施工等方面）情况，要说明项目调整可能的原因，如何减少不必要的调整，相关风险管理措施等。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9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（二）项目管理制度。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为推进项目实施遵守哪些已有的规章制度，还需要新制定了哪些规章和规则。如果项目是合同管理，预计需要签订、制定哪些合同，如何对合同单位管理。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（三）财务管理制度。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阐述和说明项目实施中遵守哪些中央、省级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和单位内部财务管理制度，为本项目实施需新制定了哪些财务管理规则，资金申请、审批和使用的简单程序说明。</w:t>
      </w:r>
    </w:p>
    <w:p>
      <w:pPr>
        <w:pageBreakBefore w:val="0"/>
        <w:numPr>
          <w:ilvl w:val="0"/>
          <w:numId w:val="3"/>
        </w:numPr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内部控制制度。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阐述和说明项目实施中遵守哪些中央、省级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和单位内部控制制度，为本项目实施需新制定或更新了哪些内部控制规则。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五、项目实施可行性分析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如已通过发改部门批复可行性研究报告，则附上报告。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如不需要发改部门批复立项，则简要论证项目实施的可行性，如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预算的合理性可靠性，项目风险与不确定性，人员条件、资金条件、基础设施、制度条件等项目实施保障条件等）。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六、项目绩效目标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（简要介绍项目预计实现的整体目标，并对目标进行必要的分解，明确具体的目标和目标的考核指标，并提出明确的考核指标值；对预计产生的绩效效益逐项进行说明）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1.总体目标；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2.产出指标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含数量指标、质量指标、时效指标、成本指标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；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3.效益指标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含经济效益指标、生态效益指标、社会效益指标、可持续发展指标、服务对象满意度指标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；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七、项目支出预算编制</w:t>
      </w:r>
    </w:p>
    <w:p>
      <w:pPr>
        <w:pageBreakBefore w:val="0"/>
        <w:kinsoku/>
        <w:topLinePunct w:val="0"/>
        <w:autoSpaceDE w:val="0"/>
        <w:autoSpaceDN w:val="0"/>
        <w:bidi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项目支出预算汇总表</w:t>
      </w:r>
    </w:p>
    <w:p>
      <w:pPr>
        <w:pageBreakBefore w:val="0"/>
        <w:kinsoku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单位：元</w:t>
      </w:r>
    </w:p>
    <w:tbl>
      <w:tblPr>
        <w:tblStyle w:val="12"/>
        <w:tblW w:w="859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9"/>
        <w:gridCol w:w="2025"/>
        <w:gridCol w:w="2100"/>
        <w:gridCol w:w="2133"/>
        <w:gridCol w:w="16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财政资金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自筹资金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2714" w:type="dxa"/>
            <w:gridSpan w:val="2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农业设施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土地流转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9" w:hRule="atLeast"/>
          <w:jc w:val="center"/>
        </w:trPr>
        <w:tc>
          <w:tcPr>
            <w:tcW w:w="689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产业融合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科技研发与信息支撑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农业品牌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贷款贴息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ageBreakBefore w:val="0"/>
        <w:kinsoku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40" w:firstLineChars="1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注：需提供相应明细表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/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八、项目申报单位意见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vAlign w:val="top"/>
          </w:tcPr>
          <w:p>
            <w:pPr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</w:rPr>
              <w:t>负责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人签字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单位公章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b w:val="0"/>
                <w:bCs w:val="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8"/>
                <w:szCs w:val="36"/>
              </w:rPr>
              <w:t xml:space="preserve">  年  </w:t>
            </w: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36"/>
              </w:rPr>
              <w:t xml:space="preserve"> 月    日</w:t>
            </w: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自筹资金出资单位意见（承诺提供配套支持的情况下签署意见）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本单位根据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项目的要求，自愿提交项目申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书，在此郑重承诺：按照前述项目（课题）批复预算经费的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%（人民币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万元）进行自筹配套。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如有违反，本单位愿接受各项处理决定，包括但不限于停拨或核减资金，追回项目资金，取消一定期限项目申报资格，记入诚信异常名录等。</w:t>
            </w:r>
          </w:p>
          <w:p>
            <w:pPr>
              <w:pStyle w:val="7"/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出资单位（盖章）：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九、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镇</w:t>
      </w:r>
      <w:r>
        <w:rPr>
          <w:rFonts w:hint="default" w:ascii="黑体" w:hAnsi="黑体" w:eastAsia="黑体" w:cs="黑体"/>
          <w:bCs/>
          <w:kern w:val="0"/>
          <w:sz w:val="28"/>
          <w:szCs w:val="28"/>
          <w:lang w:val="en-US"/>
        </w:rPr>
        <w:t>级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农业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部门意见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8522" w:type="dxa"/>
            <w:vAlign w:val="top"/>
          </w:tcPr>
          <w:p>
            <w:pPr>
              <w:pStyle w:val="7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Style w:val="7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Style w:val="7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</w:rPr>
              <w:t>负责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人签字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单位公章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b w:val="0"/>
                <w:bCs w:val="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36"/>
              </w:rPr>
              <w:t xml:space="preserve">年  </w:t>
            </w: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36"/>
              </w:rPr>
              <w:t xml:space="preserve"> 月    日</w:t>
            </w: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</w:tc>
      </w:tr>
    </w:tbl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、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县</w:t>
      </w:r>
      <w:r>
        <w:rPr>
          <w:rFonts w:hint="default" w:ascii="黑体" w:hAnsi="黑体" w:eastAsia="黑体" w:cs="黑体"/>
          <w:bCs/>
          <w:kern w:val="0"/>
          <w:sz w:val="28"/>
          <w:szCs w:val="28"/>
          <w:lang w:val="en-US"/>
        </w:rPr>
        <w:t>级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农业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部门意见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8522" w:type="dxa"/>
            <w:vAlign w:val="top"/>
          </w:tcPr>
          <w:p>
            <w:pPr>
              <w:pStyle w:val="7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Style w:val="7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Style w:val="7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</w:rPr>
              <w:t>负责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人签字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单位公章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b w:val="0"/>
                <w:bCs w:val="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36"/>
              </w:rPr>
              <w:t xml:space="preserve">年  </w:t>
            </w: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36"/>
              </w:rPr>
              <w:t xml:space="preserve"> 月    日</w:t>
            </w: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</w:p>
    <w:sectPr>
      <w:footerReference r:id="rId6" w:type="default"/>
      <w:pgSz w:w="11906" w:h="16838"/>
      <w:pgMar w:top="215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528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29.55pt;mso-position-horizontal:center;mso-position-horizontal-relative:margin;z-index:251660288;mso-width-relative:page;mso-height-relative:page;" filled="f" stroked="f" coordsize="21600,21600" o:gfxdata="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PVHQVXXAAAA&#10;CAEAAA8AAAAAAAAAAQAgAAAAIgAAAGRycy9kb3ducmV2LnhtbFBLAQIUABQAAAAIAIdO4kBX5Nit&#10;yQIAANcFAAAOAAAAAAAAAAEAIAAAACYBAABkcnMvZTJvRG9jLnhtbFBLBQYAAAAABgAGAFkBAABh&#10;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528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29.55pt;mso-position-horizontal:center;mso-position-horizontal-relative:margin;z-index:251663360;mso-width-relative:page;mso-height-relative:page;" filled="f" stroked="f" coordsize="21600,21600" o:gfxdata="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UdBVdcAAAAI&#10;AQAADwAAAAAAAAABACAAAAAiAAAAZHJzL2Rvd25yZXYueG1sUEsBAhQAFAAAAAgAh07iQGb4jxkd&#10;AgAAFAQAAA4AAAAAAAAAAQAgAAAAJg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2616AB"/>
    <w:multiLevelType w:val="singleLevel"/>
    <w:tmpl w:val="B12616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jYzY2QxYzZmNzlmYWFhNGUxZTVkYWFkNGQ5N2QifQ=="/>
  </w:docVars>
  <w:rsids>
    <w:rsidRoot w:val="02D47F4E"/>
    <w:rsid w:val="016C47E1"/>
    <w:rsid w:val="02D47F4E"/>
    <w:rsid w:val="0B593FA6"/>
    <w:rsid w:val="189F5EBE"/>
    <w:rsid w:val="19F67066"/>
    <w:rsid w:val="26F05555"/>
    <w:rsid w:val="32AF07BD"/>
    <w:rsid w:val="32B26FF6"/>
    <w:rsid w:val="33C76876"/>
    <w:rsid w:val="39DF73A6"/>
    <w:rsid w:val="3E395476"/>
    <w:rsid w:val="42390EAD"/>
    <w:rsid w:val="42F92816"/>
    <w:rsid w:val="4355752B"/>
    <w:rsid w:val="45950C12"/>
    <w:rsid w:val="47586F19"/>
    <w:rsid w:val="49D57E93"/>
    <w:rsid w:val="52B31ADB"/>
    <w:rsid w:val="61691FDA"/>
    <w:rsid w:val="61E07D76"/>
    <w:rsid w:val="65E6153D"/>
    <w:rsid w:val="6A8C6E26"/>
    <w:rsid w:val="6E262FE4"/>
    <w:rsid w:val="6F923316"/>
    <w:rsid w:val="6FB077EA"/>
    <w:rsid w:val="796619D2"/>
    <w:rsid w:val="7BF54284"/>
    <w:rsid w:val="7DF5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ind w:left="0" w:firstLine="0" w:firstLineChars="0"/>
      <w:jc w:val="center"/>
      <w:outlineLvl w:val="0"/>
    </w:pPr>
    <w:rPr>
      <w:rFonts w:ascii="楷体" w:hAnsi="楷体" w:eastAsia="方正小标宋简体" w:cs="楷体"/>
      <w:bCs/>
      <w:sz w:val="44"/>
      <w:szCs w:val="32"/>
    </w:rPr>
  </w:style>
  <w:style w:type="paragraph" w:styleId="4">
    <w:name w:val="heading 2"/>
    <w:basedOn w:val="1"/>
    <w:next w:val="1"/>
    <w:qFormat/>
    <w:uiPriority w:val="0"/>
    <w:pPr>
      <w:ind w:firstLine="0" w:firstLineChars="0"/>
      <w:outlineLvl w:val="1"/>
    </w:pPr>
    <w:rPr>
      <w:rFonts w:ascii="楷体" w:hAnsi="楷体" w:cs="楷体"/>
      <w:b/>
      <w:bCs/>
      <w:sz w:val="30"/>
      <w:szCs w:val="30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spacing w:after="0" w:line="560" w:lineRule="exact"/>
      <w:ind w:left="0" w:leftChars="0" w:firstLine="640" w:firstLineChars="200"/>
    </w:pPr>
    <w:rPr>
      <w:rFonts w:ascii="Times New Roman" w:hAnsi="Times New Roman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3212</Words>
  <Characters>3357</Characters>
  <Lines>0</Lines>
  <Paragraphs>0</Paragraphs>
  <TotalTime>10</TotalTime>
  <ScaleCrop>false</ScaleCrop>
  <LinksUpToDate>false</LinksUpToDate>
  <CharactersWithSpaces>3546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2021-01-18T01:02:00Z</dcterms:created>
  <dc:creator>_</dc:creator>
  <cp:lastModifiedBy>金金</cp:lastModifiedBy>
  <cp:lastPrinted>2024-07-23T02:12:36Z</cp:lastPrinted>
  <dcterms:modified xsi:type="dcterms:W3CDTF">2024-07-23T02:12:42Z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D4AE00AF1654460F8C5A766450BE57F0_12</vt:lpwstr>
  </property>
</Properties>
</file>