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bCs/>
          <w:sz w:val="32"/>
          <w:szCs w:val="32"/>
          <w:lang w:eastAsia="zh-CN"/>
        </w:rPr>
      </w:pPr>
      <w:r>
        <w:rPr>
          <w:rFonts w:hint="eastAsia" w:ascii="宋体" w:hAnsi="宋体" w:eastAsia="宋体" w:cs="宋体"/>
          <w:b/>
          <w:bCs/>
          <w:sz w:val="44"/>
          <w:szCs w:val="44"/>
          <w:lang w:eastAsia="zh-CN"/>
        </w:rPr>
        <w:t>农产品产地冷藏保鲜设施建设储备项目介绍</w:t>
      </w:r>
    </w:p>
    <w:p>
      <w:pPr>
        <w:spacing w:line="560" w:lineRule="exact"/>
        <w:ind w:firstLine="643" w:firstLineChars="200"/>
        <w:rPr>
          <w:rFonts w:hint="eastAsia" w:ascii="仿宋_GB2312" w:eastAsia="仿宋_GB2312"/>
          <w:b/>
          <w:bCs/>
          <w:sz w:val="32"/>
          <w:szCs w:val="32"/>
          <w:lang w:eastAsia="zh-CN"/>
        </w:rPr>
      </w:pP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建设内容</w:t>
      </w:r>
    </w:p>
    <w:p>
      <w:pPr>
        <w:spacing w:line="560" w:lineRule="exact"/>
        <w:ind w:firstLine="643" w:firstLineChars="200"/>
        <w:rPr>
          <w:rFonts w:ascii="仿宋_GB2312" w:eastAsia="仿宋_GB2312"/>
          <w:sz w:val="32"/>
          <w:szCs w:val="32"/>
        </w:rPr>
      </w:pPr>
      <w:r>
        <w:rPr>
          <w:rFonts w:ascii="仿宋_GB2312" w:eastAsia="仿宋_GB2312"/>
          <w:b/>
          <w:bCs/>
          <w:sz w:val="32"/>
          <w:szCs w:val="32"/>
        </w:rPr>
        <w:t>1.通风贮藏库。</w:t>
      </w:r>
      <w:r>
        <w:rPr>
          <w:rFonts w:ascii="仿宋_GB2312" w:eastAsia="仿宋_GB2312"/>
          <w:sz w:val="32"/>
          <w:szCs w:val="32"/>
        </w:rPr>
        <w:t>在马铃薯、甘薯、山药、大白菜、胡萝卜、生姜</w:t>
      </w:r>
      <w:r>
        <w:rPr>
          <w:rFonts w:hint="eastAsia" w:ascii="仿宋_GB2312" w:eastAsia="仿宋_GB2312"/>
          <w:sz w:val="32"/>
          <w:szCs w:val="32"/>
        </w:rPr>
        <w:t>等</w:t>
      </w:r>
      <w:r>
        <w:rPr>
          <w:rFonts w:hint="eastAsia" w:ascii="仿宋_GB2312" w:eastAsia="仿宋_GB2312"/>
          <w:sz w:val="32"/>
          <w:szCs w:val="32"/>
          <w:lang w:eastAsia="zh-CN"/>
        </w:rPr>
        <w:t>耐</w:t>
      </w:r>
      <w:r>
        <w:rPr>
          <w:rFonts w:hint="eastAsia" w:ascii="仿宋_GB2312" w:eastAsia="仿宋_GB2312"/>
          <w:sz w:val="32"/>
          <w:szCs w:val="32"/>
        </w:rPr>
        <w:t>贮型农产品主产区</w:t>
      </w:r>
      <w:r>
        <w:rPr>
          <w:rFonts w:ascii="仿宋_GB2312" w:eastAsia="仿宋_GB2312"/>
          <w:sz w:val="32"/>
          <w:szCs w:val="32"/>
        </w:rPr>
        <w:t>,充分利用自然冷源，因地制宜建设地下、</w:t>
      </w:r>
      <w:r>
        <w:rPr>
          <w:rFonts w:hint="eastAsia" w:ascii="仿宋_GB2312" w:eastAsia="仿宋_GB2312"/>
          <w:sz w:val="32"/>
          <w:szCs w:val="32"/>
        </w:rPr>
        <w:t>半地下贮藏窖或地上通风贮藏库</w:t>
      </w:r>
      <w:r>
        <w:rPr>
          <w:rFonts w:ascii="仿宋_GB2312" w:eastAsia="仿宋_GB2312"/>
          <w:sz w:val="32"/>
          <w:szCs w:val="32"/>
        </w:rPr>
        <w:t>,采用自然通风和机械通风相结</w:t>
      </w:r>
      <w:r>
        <w:rPr>
          <w:rFonts w:hint="eastAsia" w:ascii="仿宋_GB2312" w:eastAsia="仿宋_GB2312"/>
          <w:sz w:val="32"/>
          <w:szCs w:val="32"/>
        </w:rPr>
        <w:t>合的方式保持适宜贮藏温度。</w:t>
      </w:r>
    </w:p>
    <w:p>
      <w:pPr>
        <w:spacing w:line="560" w:lineRule="exact"/>
        <w:ind w:firstLine="643" w:firstLineChars="200"/>
        <w:rPr>
          <w:rFonts w:ascii="仿宋_GB2312" w:eastAsia="仿宋_GB2312"/>
          <w:sz w:val="32"/>
          <w:szCs w:val="32"/>
        </w:rPr>
      </w:pPr>
      <w:r>
        <w:rPr>
          <w:rFonts w:ascii="仿宋_GB2312" w:eastAsia="仿宋_GB2312"/>
          <w:b/>
          <w:bCs/>
          <w:sz w:val="32"/>
          <w:szCs w:val="32"/>
        </w:rPr>
        <w:t>2.机械冷库。</w:t>
      </w:r>
      <w:r>
        <w:rPr>
          <w:rFonts w:ascii="仿宋_GB2312" w:eastAsia="仿宋_GB2312"/>
          <w:sz w:val="32"/>
          <w:szCs w:val="32"/>
        </w:rPr>
        <w:t>在果蔬及其他种植类农产品主产区,根据贮藏</w:t>
      </w:r>
      <w:r>
        <w:rPr>
          <w:rFonts w:hint="eastAsia" w:ascii="仿宋_GB2312" w:eastAsia="仿宋_GB2312"/>
          <w:sz w:val="32"/>
          <w:szCs w:val="32"/>
        </w:rPr>
        <w:t>规模、自然气候和地质条件等</w:t>
      </w:r>
      <w:r>
        <w:rPr>
          <w:rFonts w:ascii="仿宋_GB2312" w:eastAsia="仿宋_GB2312"/>
          <w:sz w:val="32"/>
          <w:szCs w:val="32"/>
        </w:rPr>
        <w:t>,采用土建式或组装式建筑结构,配</w:t>
      </w:r>
      <w:r>
        <w:rPr>
          <w:rFonts w:hint="eastAsia" w:ascii="仿宋_GB2312" w:eastAsia="仿宋_GB2312"/>
          <w:sz w:val="32"/>
          <w:szCs w:val="32"/>
        </w:rPr>
        <w:t>备机械制冷设备</w:t>
      </w:r>
      <w:r>
        <w:rPr>
          <w:rFonts w:ascii="仿宋_GB2312" w:eastAsia="仿宋_GB2312"/>
          <w:sz w:val="32"/>
          <w:szCs w:val="32"/>
        </w:rPr>
        <w:t>,新建保温隔热性能良好、低温环境适宜的冷库和</w:t>
      </w:r>
      <w:r>
        <w:rPr>
          <w:rFonts w:hint="eastAsia" w:ascii="仿宋_GB2312" w:eastAsia="仿宋_GB2312"/>
          <w:sz w:val="32"/>
          <w:szCs w:val="32"/>
        </w:rPr>
        <w:t>果蔬速冻库</w:t>
      </w:r>
      <w:r>
        <w:rPr>
          <w:rFonts w:ascii="仿宋_GB2312" w:eastAsia="仿宋_GB2312"/>
          <w:sz w:val="32"/>
          <w:szCs w:val="32"/>
        </w:rPr>
        <w:t>;也可对闲置的房屋、厂房、窑洞等进行保温隔热改造，</w:t>
      </w:r>
      <w:r>
        <w:rPr>
          <w:rFonts w:hint="eastAsia" w:ascii="仿宋_GB2312" w:eastAsia="仿宋_GB2312"/>
          <w:sz w:val="32"/>
          <w:szCs w:val="32"/>
        </w:rPr>
        <w:t>安装制冷设备，改建为机械冷库。</w:t>
      </w:r>
    </w:p>
    <w:p>
      <w:pPr>
        <w:spacing w:line="560" w:lineRule="exact"/>
        <w:ind w:firstLine="643" w:firstLineChars="200"/>
        <w:rPr>
          <w:rFonts w:ascii="仿宋_GB2312" w:eastAsia="仿宋_GB2312"/>
          <w:sz w:val="32"/>
          <w:szCs w:val="32"/>
        </w:rPr>
      </w:pPr>
      <w:r>
        <w:rPr>
          <w:rFonts w:ascii="仿宋_GB2312" w:eastAsia="仿宋_GB2312"/>
          <w:b/>
          <w:bCs/>
          <w:sz w:val="32"/>
          <w:szCs w:val="32"/>
        </w:rPr>
        <w:t>3.气调贮藏库。</w:t>
      </w:r>
      <w:r>
        <w:rPr>
          <w:rFonts w:ascii="仿宋_GB2312" w:eastAsia="仿宋_GB2312"/>
          <w:sz w:val="32"/>
          <w:szCs w:val="32"/>
        </w:rPr>
        <w:t>在苹果、梨、香蕉等呼吸跃变型农产品主产</w:t>
      </w:r>
      <w:r>
        <w:rPr>
          <w:rFonts w:hint="eastAsia" w:ascii="仿宋_GB2312" w:eastAsia="仿宋_GB2312"/>
          <w:sz w:val="32"/>
          <w:szCs w:val="32"/>
        </w:rPr>
        <w:t>区</w:t>
      </w:r>
      <w:r>
        <w:rPr>
          <w:rFonts w:ascii="仿宋_GB2312" w:eastAsia="仿宋_GB2312"/>
          <w:sz w:val="32"/>
          <w:szCs w:val="32"/>
        </w:rPr>
        <w:t>,建设气密性较高、可调节气体浓度和组分的气调贮藏库,配备</w:t>
      </w:r>
      <w:r>
        <w:rPr>
          <w:rFonts w:hint="eastAsia" w:ascii="仿宋_GB2312" w:eastAsia="仿宋_GB2312"/>
          <w:sz w:val="32"/>
          <w:szCs w:val="32"/>
        </w:rPr>
        <w:t>有关专用气调设备</w:t>
      </w:r>
      <w:r>
        <w:rPr>
          <w:rFonts w:ascii="仿宋_GB2312" w:eastAsia="仿宋_GB2312"/>
          <w:sz w:val="32"/>
          <w:szCs w:val="32"/>
        </w:rPr>
        <w:t>,对商品附加值较高的产品进行气调贮藏。</w:t>
      </w:r>
    </w:p>
    <w:p>
      <w:pPr>
        <w:spacing w:line="560" w:lineRule="exact"/>
        <w:ind w:firstLine="643" w:firstLineChars="200"/>
        <w:rPr>
          <w:rFonts w:ascii="仿宋_GB2312" w:eastAsia="仿宋_GB2312"/>
          <w:sz w:val="32"/>
          <w:szCs w:val="32"/>
        </w:rPr>
      </w:pPr>
      <w:r>
        <w:rPr>
          <w:rFonts w:ascii="仿宋_GB2312" w:eastAsia="仿宋_GB2312"/>
          <w:b/>
          <w:bCs/>
          <w:sz w:val="32"/>
          <w:szCs w:val="32"/>
        </w:rPr>
        <w:t>4.预冷及配套设施设备。</w:t>
      </w:r>
      <w:r>
        <w:rPr>
          <w:rFonts w:ascii="仿宋_GB2312" w:eastAsia="仿宋_GB2312"/>
          <w:sz w:val="32"/>
          <w:szCs w:val="32"/>
        </w:rPr>
        <w:t>根据产品特性、市场发展和储运加</w:t>
      </w:r>
      <w:r>
        <w:rPr>
          <w:rFonts w:hint="eastAsia" w:ascii="仿宋_GB2312" w:eastAsia="仿宋_GB2312"/>
          <w:sz w:val="32"/>
          <w:szCs w:val="32"/>
        </w:rPr>
        <w:t>工的实际需要</w:t>
      </w:r>
      <w:r>
        <w:rPr>
          <w:rFonts w:ascii="仿宋_GB2312" w:eastAsia="仿宋_GB2312"/>
          <w:sz w:val="32"/>
          <w:szCs w:val="32"/>
        </w:rPr>
        <w:t>,规模较大的设施，可配套建设强制通风预冷、差压</w:t>
      </w:r>
      <w:r>
        <w:rPr>
          <w:rFonts w:hint="eastAsia" w:ascii="仿宋_GB2312" w:eastAsia="仿宋_GB2312"/>
          <w:sz w:val="32"/>
          <w:szCs w:val="32"/>
        </w:rPr>
        <w:t>预冷或真空预冷等预冷库或预冷设施，</w:t>
      </w:r>
      <w:r>
        <w:rPr>
          <w:rFonts w:ascii="仿宋_GB2312" w:eastAsia="仿宋_GB2312"/>
          <w:sz w:val="32"/>
          <w:szCs w:val="32"/>
        </w:rPr>
        <w:t>配</w:t>
      </w:r>
      <w:r>
        <w:rPr>
          <w:rFonts w:hint="eastAsia" w:ascii="仿宋_GB2312" w:eastAsia="仿宋_GB2312"/>
          <w:sz w:val="32"/>
          <w:szCs w:val="32"/>
        </w:rPr>
        <w:t>备</w:t>
      </w:r>
      <w:r>
        <w:rPr>
          <w:rFonts w:ascii="仿宋_GB2312" w:eastAsia="仿宋_GB2312"/>
          <w:sz w:val="32"/>
          <w:szCs w:val="32"/>
        </w:rPr>
        <w:t>必要的称量、清洗、分</w:t>
      </w:r>
      <w:r>
        <w:rPr>
          <w:rFonts w:hint="eastAsia" w:ascii="仿宋_GB2312" w:eastAsia="仿宋_GB2312"/>
          <w:sz w:val="32"/>
          <w:szCs w:val="32"/>
        </w:rPr>
        <w:t>级、检测、信息采集等设备以及新建贮藏设施专用的供配电设备。</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支持对象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依托县级以上示范家庭农场和农民合作社示范社</w:t>
      </w:r>
      <w:r>
        <w:rPr>
          <w:rFonts w:ascii="仿宋_GB2312" w:eastAsia="仿宋_GB2312"/>
          <w:sz w:val="32"/>
          <w:szCs w:val="32"/>
        </w:rPr>
        <w:t>,已登记的农村集体经济组织实施。</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补助标准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根据农业生产发展资金有关要求</w:t>
      </w:r>
      <w:r>
        <w:rPr>
          <w:rFonts w:ascii="仿宋_GB2312" w:eastAsia="仿宋_GB2312"/>
          <w:sz w:val="32"/>
          <w:szCs w:val="32"/>
        </w:rPr>
        <w:t>,采取</w:t>
      </w:r>
      <w:r>
        <w:rPr>
          <w:rFonts w:hint="eastAsia" w:ascii="仿宋_GB2312" w:eastAsia="仿宋_GB2312"/>
          <w:sz w:val="32"/>
          <w:szCs w:val="32"/>
        </w:rPr>
        <w:t>“</w:t>
      </w:r>
      <w:r>
        <w:rPr>
          <w:rFonts w:ascii="仿宋_GB2312" w:eastAsia="仿宋_GB2312"/>
          <w:sz w:val="32"/>
          <w:szCs w:val="32"/>
        </w:rPr>
        <w:t>双限</w:t>
      </w:r>
      <w:r>
        <w:rPr>
          <w:rFonts w:hint="eastAsia" w:ascii="仿宋_GB2312" w:eastAsia="仿宋_GB2312"/>
          <w:sz w:val="32"/>
          <w:szCs w:val="32"/>
        </w:rPr>
        <w:t>”</w:t>
      </w:r>
      <w:r>
        <w:rPr>
          <w:rFonts w:ascii="仿宋_GB2312" w:eastAsia="仿宋_GB2312"/>
          <w:sz w:val="32"/>
          <w:szCs w:val="32"/>
        </w:rPr>
        <w:t>适当支持。按</w:t>
      </w:r>
      <w:r>
        <w:rPr>
          <w:rFonts w:hint="eastAsia" w:ascii="仿宋_GB2312" w:eastAsia="仿宋_GB2312"/>
          <w:sz w:val="32"/>
          <w:szCs w:val="32"/>
        </w:rPr>
        <w:t>照不超过建设设施总造价的</w:t>
      </w:r>
      <w:r>
        <w:rPr>
          <w:rFonts w:ascii="仿宋_GB2312" w:eastAsia="仿宋_GB2312"/>
          <w:sz w:val="32"/>
          <w:szCs w:val="32"/>
        </w:rPr>
        <w:t>30</w:t>
      </w:r>
      <w:r>
        <w:rPr>
          <w:rFonts w:hint="eastAsia" w:ascii="仿宋_GB2312" w:eastAsia="仿宋_GB2312"/>
          <w:sz w:val="32"/>
          <w:szCs w:val="32"/>
        </w:rPr>
        <w:t>%</w:t>
      </w:r>
      <w:r>
        <w:rPr>
          <w:rFonts w:ascii="仿宋_GB2312" w:eastAsia="仿宋_GB2312"/>
          <w:sz w:val="32"/>
          <w:szCs w:val="32"/>
        </w:rPr>
        <w:t>进行补贴</w:t>
      </w:r>
      <w:r>
        <w:rPr>
          <w:rFonts w:hint="eastAsia" w:ascii="仿宋_GB2312" w:eastAsia="仿宋_GB2312"/>
          <w:sz w:val="32"/>
          <w:szCs w:val="32"/>
        </w:rPr>
        <w:t>，</w:t>
      </w:r>
      <w:r>
        <w:rPr>
          <w:rFonts w:ascii="仿宋_GB2312" w:eastAsia="仿宋_GB2312"/>
          <w:sz w:val="32"/>
          <w:szCs w:val="32"/>
        </w:rPr>
        <w:t>单个主体补贴规模最</w:t>
      </w:r>
      <w:r>
        <w:rPr>
          <w:rFonts w:hint="eastAsia" w:ascii="仿宋_GB2312" w:eastAsia="仿宋_GB2312"/>
          <w:sz w:val="32"/>
          <w:szCs w:val="32"/>
          <w:lang w:eastAsia="zh-CN"/>
        </w:rPr>
        <w:t>高</w:t>
      </w:r>
      <w:r>
        <w:rPr>
          <w:rFonts w:ascii="仿宋_GB2312" w:eastAsia="仿宋_GB2312"/>
          <w:sz w:val="32"/>
          <w:szCs w:val="32"/>
        </w:rPr>
        <w:t>不超过100万元</w:t>
      </w:r>
      <w:r>
        <w:rPr>
          <w:rFonts w:hint="eastAsia" w:ascii="仿宋_GB2312" w:eastAsia="仿宋_GB2312"/>
          <w:sz w:val="32"/>
          <w:szCs w:val="32"/>
        </w:rPr>
        <w:t>。对农民合作社获得的财政直接补助形成的资产要量化到全体成员并记载在成员账户中；</w:t>
      </w:r>
      <w:r>
        <w:rPr>
          <w:rFonts w:ascii="仿宋_GB2312" w:eastAsia="仿宋_GB2312"/>
          <w:sz w:val="32"/>
          <w:szCs w:val="32"/>
        </w:rPr>
        <w:t>对农村集体经济</w:t>
      </w:r>
      <w:r>
        <w:rPr>
          <w:rFonts w:hint="eastAsia" w:ascii="仿宋_GB2312" w:eastAsia="仿宋_GB2312"/>
          <w:sz w:val="32"/>
          <w:szCs w:val="32"/>
        </w:rPr>
        <w:t>组织获得的财政直接补助形成的资产要量化为集体成员持有的股份。</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、组织实施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按照自愿申报</w:t>
      </w:r>
      <w:r>
        <w:rPr>
          <w:rFonts w:hint="eastAsia" w:ascii="仿宋_GB2312" w:eastAsia="仿宋_GB2312"/>
          <w:sz w:val="32"/>
          <w:szCs w:val="32"/>
          <w:lang w:eastAsia="zh-CN"/>
        </w:rPr>
        <w:t>、</w:t>
      </w:r>
      <w:r>
        <w:rPr>
          <w:rFonts w:ascii="仿宋_GB2312" w:eastAsia="仿宋_GB2312"/>
          <w:sz w:val="32"/>
          <w:szCs w:val="32"/>
        </w:rPr>
        <w:t>自主建设、定额补助、先建后补的程序,支持建</w:t>
      </w:r>
      <w:r>
        <w:rPr>
          <w:rFonts w:hint="eastAsia" w:ascii="仿宋_GB2312" w:eastAsia="仿宋_GB2312"/>
          <w:sz w:val="32"/>
          <w:szCs w:val="32"/>
        </w:rPr>
        <w:t>设主体新建或改扩建设施。</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w:t>
      </w:r>
      <w:r>
        <w:rPr>
          <w:rFonts w:hint="eastAsia" w:ascii="仿宋_GB2312" w:eastAsia="仿宋_GB2312"/>
          <w:b/>
          <w:bCs/>
          <w:sz w:val="32"/>
          <w:szCs w:val="32"/>
          <w:lang w:eastAsia="zh-CN"/>
        </w:rPr>
        <w:t>一</w:t>
      </w:r>
      <w:r>
        <w:rPr>
          <w:rFonts w:hint="eastAsia" w:ascii="仿宋_GB2312" w:eastAsia="仿宋_GB2312"/>
          <w:b/>
          <w:bCs/>
          <w:sz w:val="32"/>
          <w:szCs w:val="32"/>
        </w:rPr>
        <w:t>）</w:t>
      </w:r>
      <w:r>
        <w:rPr>
          <w:rFonts w:ascii="仿宋_GB2312" w:eastAsia="仿宋_GB2312"/>
          <w:b/>
          <w:bCs/>
          <w:sz w:val="32"/>
          <w:szCs w:val="32"/>
        </w:rPr>
        <w:t>组织立项申报。</w:t>
      </w:r>
      <w:r>
        <w:rPr>
          <w:rFonts w:ascii="仿宋_GB2312" w:eastAsia="仿宋_GB2312"/>
          <w:sz w:val="32"/>
          <w:szCs w:val="32"/>
        </w:rPr>
        <w:t>省级农业农村部门、财政部门及时发</w:t>
      </w:r>
      <w:r>
        <w:rPr>
          <w:rFonts w:hint="eastAsia" w:ascii="仿宋_GB2312" w:eastAsia="仿宋_GB2312"/>
          <w:sz w:val="32"/>
          <w:szCs w:val="32"/>
        </w:rPr>
        <w:t>布实施方案、补助控制标准等重点信息</w:t>
      </w:r>
      <w:r>
        <w:rPr>
          <w:rFonts w:ascii="仿宋_GB2312" w:eastAsia="仿宋_GB2312"/>
          <w:sz w:val="32"/>
          <w:szCs w:val="32"/>
        </w:rPr>
        <w:t>,县级农业农村部门、财政</w:t>
      </w:r>
      <w:r>
        <w:rPr>
          <w:rFonts w:hint="eastAsia" w:ascii="仿宋_GB2312" w:eastAsia="仿宋_GB2312"/>
          <w:sz w:val="32"/>
          <w:szCs w:val="32"/>
        </w:rPr>
        <w:t>部门应在申报工作启动前</w:t>
      </w:r>
      <w:r>
        <w:rPr>
          <w:rFonts w:ascii="仿宋_GB2312" w:eastAsia="仿宋_GB2312"/>
          <w:sz w:val="32"/>
          <w:szCs w:val="32"/>
        </w:rPr>
        <w:t>10个工作日向社会公布相关事宜,指导</w:t>
      </w:r>
      <w:r>
        <w:rPr>
          <w:rFonts w:hint="eastAsia" w:ascii="仿宋_GB2312" w:eastAsia="仿宋_GB2312"/>
          <w:sz w:val="32"/>
          <w:szCs w:val="32"/>
        </w:rPr>
        <w:t>相关主体下载农业农村部新型农业经营主体信息直报系统</w:t>
      </w:r>
      <w:r>
        <w:rPr>
          <w:rFonts w:ascii="仿宋_GB2312" w:eastAsia="仿宋_GB2312"/>
          <w:sz w:val="32"/>
          <w:szCs w:val="32"/>
        </w:rPr>
        <w:t>APP</w:t>
      </w:r>
      <w:r>
        <w:rPr>
          <w:rFonts w:hint="eastAsia" w:ascii="仿宋_GB2312" w:eastAsia="仿宋_GB2312"/>
          <w:sz w:val="32"/>
          <w:szCs w:val="32"/>
        </w:rPr>
        <w:t>或农业农村部重点农产品市场信息平台农产品仓储保鲜冷链物流信息系统</w:t>
      </w:r>
      <w:r>
        <w:rPr>
          <w:rFonts w:ascii="仿宋_GB2312" w:eastAsia="仿宋_GB2312"/>
          <w:sz w:val="32"/>
          <w:szCs w:val="32"/>
        </w:rPr>
        <w:t>APP</w:t>
      </w:r>
      <w:r>
        <w:rPr>
          <w:rFonts w:hint="eastAsia" w:ascii="仿宋_GB2312" w:eastAsia="仿宋_GB2312"/>
          <w:sz w:val="32"/>
          <w:szCs w:val="32"/>
        </w:rPr>
        <w:t>，</w:t>
      </w:r>
      <w:r>
        <w:rPr>
          <w:rFonts w:ascii="仿宋_GB2312" w:eastAsia="仿宋_GB2312"/>
          <w:sz w:val="32"/>
          <w:szCs w:val="32"/>
        </w:rPr>
        <w:t>开展申报工作。坚持建设主体自愿申报,按规定提</w:t>
      </w:r>
      <w:r>
        <w:rPr>
          <w:rFonts w:hint="eastAsia" w:ascii="仿宋_GB2312" w:eastAsia="仿宋_GB2312"/>
          <w:sz w:val="32"/>
          <w:szCs w:val="32"/>
        </w:rPr>
        <w:t>交申请资料</w:t>
      </w:r>
      <w:r>
        <w:rPr>
          <w:rFonts w:ascii="仿宋_GB2312" w:eastAsia="仿宋_GB2312"/>
          <w:sz w:val="32"/>
          <w:szCs w:val="32"/>
        </w:rPr>
        <w:t>,对真实性、完整性和有效性负责,并承担相关法律</w:t>
      </w:r>
      <w:r>
        <w:rPr>
          <w:rFonts w:hint="eastAsia" w:ascii="仿宋_GB2312" w:eastAsia="仿宋_GB2312"/>
          <w:sz w:val="32"/>
          <w:szCs w:val="32"/>
        </w:rPr>
        <w:t>责任。</w:t>
      </w:r>
    </w:p>
    <w:p>
      <w:pPr>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w:t>
      </w:r>
      <w:r>
        <w:rPr>
          <w:rFonts w:hint="eastAsia" w:ascii="仿宋_GB2312" w:eastAsia="仿宋_GB2312"/>
          <w:b/>
          <w:bCs/>
          <w:sz w:val="32"/>
          <w:szCs w:val="32"/>
          <w:lang w:eastAsia="zh-CN"/>
        </w:rPr>
        <w:t>二</w:t>
      </w:r>
      <w:r>
        <w:rPr>
          <w:rFonts w:hint="eastAsia" w:ascii="仿宋_GB2312" w:eastAsia="仿宋_GB2312"/>
          <w:b/>
          <w:bCs/>
          <w:sz w:val="32"/>
          <w:szCs w:val="32"/>
        </w:rPr>
        <w:t>）</w:t>
      </w:r>
      <w:r>
        <w:rPr>
          <w:rFonts w:ascii="仿宋_GB2312" w:eastAsia="仿宋_GB2312"/>
          <w:b/>
          <w:bCs/>
          <w:sz w:val="32"/>
          <w:szCs w:val="32"/>
        </w:rPr>
        <w:t>自主开展建设。</w:t>
      </w:r>
      <w:r>
        <w:rPr>
          <w:rFonts w:ascii="仿宋_GB2312" w:eastAsia="仿宋_GB2312"/>
          <w:sz w:val="32"/>
          <w:szCs w:val="32"/>
        </w:rPr>
        <w:t>建设主体要按照本地技术方案要求,自</w:t>
      </w:r>
      <w:r>
        <w:rPr>
          <w:rFonts w:hint="eastAsia" w:ascii="仿宋_GB2312" w:eastAsia="仿宋_GB2312"/>
          <w:sz w:val="32"/>
          <w:szCs w:val="32"/>
        </w:rPr>
        <w:t>主选择具有专业资质和良好信誉的施工单位开展建设、采购符合标准的设施设备。建设主体对建设和采购的设施没备拥有所有权</w:t>
      </w:r>
      <w:r>
        <w:rPr>
          <w:rFonts w:ascii="仿宋_GB2312" w:eastAsia="仿宋_GB2312"/>
          <w:sz w:val="32"/>
          <w:szCs w:val="32"/>
        </w:rPr>
        <w:t>,同时承担安全建设运营的</w:t>
      </w:r>
      <w:r>
        <w:rPr>
          <w:rFonts w:hint="eastAsia" w:ascii="仿宋_GB2312" w:eastAsia="仿宋_GB2312"/>
          <w:sz w:val="32"/>
          <w:szCs w:val="32"/>
        </w:rPr>
        <w:t>主要责</w:t>
      </w:r>
      <w:bookmarkStart w:id="0" w:name="_GoBack"/>
      <w:bookmarkEnd w:id="0"/>
      <w:r>
        <w:rPr>
          <w:rFonts w:hint="eastAsia" w:ascii="仿宋_GB2312" w:eastAsia="仿宋_GB2312"/>
          <w:sz w:val="32"/>
          <w:szCs w:val="32"/>
        </w:rPr>
        <w:t>任。</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w:t>
      </w:r>
      <w:r>
        <w:rPr>
          <w:rFonts w:hint="eastAsia" w:ascii="仿宋_GB2312" w:eastAsia="仿宋_GB2312"/>
          <w:b/>
          <w:bCs/>
          <w:sz w:val="32"/>
          <w:szCs w:val="32"/>
          <w:lang w:eastAsia="zh-CN"/>
        </w:rPr>
        <w:t>三</w:t>
      </w:r>
      <w:r>
        <w:rPr>
          <w:rFonts w:hint="eastAsia" w:ascii="仿宋_GB2312" w:eastAsia="仿宋_GB2312"/>
          <w:b/>
          <w:bCs/>
          <w:sz w:val="32"/>
          <w:szCs w:val="32"/>
        </w:rPr>
        <w:t>）</w:t>
      </w:r>
      <w:r>
        <w:rPr>
          <w:rFonts w:ascii="仿宋_GB2312" w:eastAsia="仿宋_GB2312"/>
          <w:b/>
          <w:bCs/>
          <w:sz w:val="32"/>
          <w:szCs w:val="32"/>
        </w:rPr>
        <w:t>及时组织核验。</w:t>
      </w:r>
      <w:r>
        <w:rPr>
          <w:rFonts w:ascii="仿宋_GB2312" w:eastAsia="仿宋_GB2312"/>
          <w:sz w:val="32"/>
          <w:szCs w:val="32"/>
        </w:rPr>
        <w:t>建设主体提出验收申请后,县级农业农</w:t>
      </w:r>
      <w:r>
        <w:rPr>
          <w:rFonts w:hint="eastAsia" w:ascii="仿宋_GB2312" w:eastAsia="仿宋_GB2312"/>
          <w:sz w:val="32"/>
          <w:szCs w:val="32"/>
        </w:rPr>
        <w:t>村部门、财政部门应会同相关部门</w:t>
      </w:r>
      <w:r>
        <w:rPr>
          <w:rFonts w:ascii="仿宋_GB2312" w:eastAsia="仿宋_GB2312"/>
          <w:sz w:val="32"/>
          <w:szCs w:val="32"/>
        </w:rPr>
        <w:t>,对设施建设的规范性、申报内</w:t>
      </w:r>
      <w:r>
        <w:rPr>
          <w:rFonts w:hint="eastAsia" w:ascii="仿宋_GB2312" w:eastAsia="仿宋_GB2312"/>
          <w:sz w:val="32"/>
          <w:szCs w:val="32"/>
        </w:rPr>
        <w:t>容的一致性、技术方案的符合性等开展核验</w:t>
      </w:r>
      <w:r>
        <w:rPr>
          <w:rFonts w:ascii="仿宋_GB2312" w:eastAsia="仿宋_GB2312"/>
          <w:sz w:val="32"/>
          <w:szCs w:val="32"/>
        </w:rPr>
        <w:t>,有条件的县可委托第</w:t>
      </w:r>
      <w:r>
        <w:rPr>
          <w:rFonts w:hint="eastAsia" w:ascii="仿宋_GB2312" w:eastAsia="仿宋_GB2312"/>
          <w:sz w:val="32"/>
          <w:szCs w:val="32"/>
        </w:rPr>
        <w:t>三方评估机构验收。鼓励各地探索将合法收据、普通发票和完整建设记录等纳入核验凭据范围。</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w:t>
      </w:r>
      <w:r>
        <w:rPr>
          <w:rFonts w:hint="eastAsia" w:ascii="仿宋_GB2312" w:eastAsia="仿宋_GB2312"/>
          <w:b/>
          <w:bCs/>
          <w:sz w:val="32"/>
          <w:szCs w:val="32"/>
          <w:lang w:eastAsia="zh-CN"/>
        </w:rPr>
        <w:t>四</w:t>
      </w:r>
      <w:r>
        <w:rPr>
          <w:rFonts w:hint="eastAsia" w:ascii="仿宋_GB2312" w:eastAsia="仿宋_GB2312"/>
          <w:b/>
          <w:bCs/>
          <w:sz w:val="32"/>
          <w:szCs w:val="32"/>
        </w:rPr>
        <w:t>）</w:t>
      </w:r>
      <w:r>
        <w:rPr>
          <w:rFonts w:ascii="仿宋_GB2312" w:eastAsia="仿宋_GB2312"/>
          <w:b/>
          <w:bCs/>
          <w:sz w:val="32"/>
          <w:szCs w:val="32"/>
        </w:rPr>
        <w:t>兑付补助资金。</w:t>
      </w:r>
      <w:r>
        <w:rPr>
          <w:rFonts w:ascii="仿宋_GB2312" w:eastAsia="仿宋_GB2312"/>
          <w:sz w:val="32"/>
          <w:szCs w:val="32"/>
        </w:rPr>
        <w:t>县级农业农村部门、财政部门应按照职</w:t>
      </w:r>
      <w:r>
        <w:rPr>
          <w:rFonts w:hint="eastAsia" w:ascii="仿宋_GB2312" w:eastAsia="仿宋_GB2312"/>
          <w:sz w:val="32"/>
          <w:szCs w:val="32"/>
        </w:rPr>
        <w:t>责分工和时限要求</w:t>
      </w:r>
      <w:r>
        <w:rPr>
          <w:rFonts w:ascii="仿宋_GB2312" w:eastAsia="仿宋_GB2312"/>
          <w:sz w:val="32"/>
          <w:szCs w:val="32"/>
        </w:rPr>
        <w:t>,及时向验收通过的建设主体发放补助资金,并</w:t>
      </w:r>
      <w:r>
        <w:rPr>
          <w:rFonts w:hint="eastAsia" w:ascii="仿宋_GB2312" w:eastAsia="仿宋_GB2312"/>
          <w:sz w:val="32"/>
          <w:szCs w:val="32"/>
        </w:rPr>
        <w:t>公示补助发放情况。对享受补助的冷藏保鲜设施</w:t>
      </w:r>
      <w:r>
        <w:rPr>
          <w:rFonts w:ascii="仿宋_GB2312" w:eastAsia="仿宋_GB2312"/>
          <w:sz w:val="32"/>
          <w:szCs w:val="32"/>
        </w:rPr>
        <w:t>,应设立专门的</w:t>
      </w:r>
      <w:r>
        <w:rPr>
          <w:rFonts w:hint="eastAsia" w:ascii="仿宋_GB2312" w:eastAsia="仿宋_GB2312"/>
          <w:sz w:val="32"/>
          <w:szCs w:val="32"/>
        </w:rPr>
        <w:t>标识和编号。</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hint="eastAsia" w:ascii="仿宋_GB2312" w:eastAsia="仿宋_GB2312"/>
          <w:sz w:val="32"/>
          <w:szCs w:val="32"/>
        </w:rPr>
      </w:pPr>
    </w:p>
    <w:sectPr>
      <w:pgSz w:w="11906" w:h="16838"/>
      <w:pgMar w:top="2155"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6B"/>
    <w:rsid w:val="00247315"/>
    <w:rsid w:val="009A6FC0"/>
    <w:rsid w:val="00A83B32"/>
    <w:rsid w:val="00BC2B6B"/>
    <w:rsid w:val="00DF0DD5"/>
    <w:rsid w:val="00E03BC3"/>
    <w:rsid w:val="27F12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2">
    <w:name w:val="TOC2"/>
    <w:basedOn w:val="1"/>
    <w:next w:val="1"/>
    <w:qFormat/>
    <w:uiPriority w:val="0"/>
    <w:pPr>
      <w:ind w:left="420" w:left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221</Words>
  <Characters>1262</Characters>
  <Lines>10</Lines>
  <Paragraphs>2</Paragraphs>
  <TotalTime>4</TotalTime>
  <ScaleCrop>false</ScaleCrop>
  <LinksUpToDate>false</LinksUpToDate>
  <CharactersWithSpaces>1481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2021-05-06T09:14:00Z</dcterms:created>
  <dc:creator>绚濑 敏希</dc:creator>
  <cp:lastModifiedBy>借、 ￣過</cp:lastModifiedBy>
  <dcterms:modified xsi:type="dcterms:W3CDTF">2021-05-06T09:53:21Z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