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1000" w:lineRule="exact"/>
        <w:ind w:left="0" w:leftChars="0" w:firstLine="0" w:firstLineChars="0"/>
        <w:jc w:val="center"/>
        <w:textAlignment w:val="auto"/>
        <w:rPr>
          <w:rFonts w:hint="eastAsia" w:ascii="宋体" w:hAnsi="宋体" w:eastAsia="宋体" w:cs="宋体"/>
          <w:b/>
          <w:kern w:val="0"/>
          <w:sz w:val="44"/>
          <w:szCs w:val="44"/>
          <w:lang w:val="zh-CN" w:eastAsia="zh-CN"/>
        </w:rPr>
      </w:pPr>
      <w:r>
        <w:rPr>
          <w:rFonts w:hint="eastAsia" w:ascii="宋体" w:hAnsi="宋体" w:eastAsia="宋体" w:cs="宋体"/>
          <w:b/>
          <w:kern w:val="0"/>
          <w:sz w:val="44"/>
          <w:szCs w:val="44"/>
          <w:lang w:val="zh-CN" w:eastAsia="zh-CN"/>
        </w:rPr>
        <w:t>《</w:t>
      </w:r>
      <w:bookmarkStart w:id="0" w:name="_Toc60219847"/>
      <w:bookmarkStart w:id="1" w:name="_Toc60219490"/>
      <w:r>
        <w:rPr>
          <w:rFonts w:hint="eastAsia" w:ascii="宋体" w:hAnsi="宋体" w:eastAsia="宋体" w:cs="宋体"/>
          <w:b/>
          <w:kern w:val="0"/>
          <w:sz w:val="44"/>
          <w:szCs w:val="44"/>
          <w:lang w:val="zh-CN"/>
        </w:rPr>
        <w:t>台山市生态环境保护“十四五”规划</w:t>
      </w:r>
      <w:bookmarkEnd w:id="0"/>
      <w:bookmarkEnd w:id="1"/>
      <w:r>
        <w:rPr>
          <w:rFonts w:hint="eastAsia" w:ascii="宋体" w:hAnsi="宋体" w:eastAsia="宋体" w:cs="宋体"/>
          <w:b/>
          <w:kern w:val="0"/>
          <w:sz w:val="44"/>
          <w:szCs w:val="44"/>
          <w:lang w:val="zh-CN" w:eastAsia="zh-CN"/>
        </w:rPr>
        <w:t>》</w:t>
      </w:r>
    </w:p>
    <w:p>
      <w:pPr>
        <w:keepNext w:val="0"/>
        <w:keepLines w:val="0"/>
        <w:pageBreakBefore w:val="0"/>
        <w:widowControl/>
        <w:kinsoku/>
        <w:wordWrap/>
        <w:overflowPunct/>
        <w:topLinePunct w:val="0"/>
        <w:autoSpaceDE/>
        <w:autoSpaceDN/>
        <w:bidi w:val="0"/>
        <w:adjustRightInd/>
        <w:snapToGrid/>
        <w:spacing w:line="1000" w:lineRule="exact"/>
        <w:ind w:left="560"/>
        <w:jc w:val="center"/>
        <w:textAlignment w:val="auto"/>
        <w:rPr>
          <w:rFonts w:hint="eastAsia" w:ascii="宋体" w:hAnsi="宋体" w:eastAsia="宋体" w:cs="宋体"/>
          <w:b/>
          <w:kern w:val="0"/>
          <w:sz w:val="44"/>
          <w:szCs w:val="44"/>
          <w:lang w:val="zh-CN" w:eastAsia="zh-CN"/>
        </w:rPr>
      </w:pPr>
      <w:r>
        <w:rPr>
          <w:rFonts w:hint="eastAsia" w:ascii="宋体" w:hAnsi="宋体" w:eastAsia="宋体" w:cs="宋体"/>
          <w:b/>
          <w:kern w:val="0"/>
          <w:sz w:val="44"/>
          <w:szCs w:val="44"/>
          <w:lang w:val="zh-CN" w:eastAsia="zh-CN"/>
        </w:rPr>
        <w:t>编制说明</w:t>
      </w:r>
    </w:p>
    <w:p>
      <w:pPr>
        <w:pStyle w:val="2"/>
        <w:rPr>
          <w:rFonts w:hint="eastAsia" w:ascii="宋体" w:hAnsi="宋体" w:eastAsia="宋体" w:cs="宋体"/>
          <w:i w:val="0"/>
          <w:iCs w:val="0"/>
          <w:caps w:val="0"/>
          <w:color w:val="000000"/>
          <w:spacing w:val="0"/>
          <w:sz w:val="27"/>
          <w:szCs w:val="27"/>
          <w:shd w:val="clear" w:fill="FFFFFF"/>
        </w:rPr>
      </w:pPr>
    </w:p>
    <w:p>
      <w:pPr>
        <w:pStyle w:val="2"/>
        <w:numPr>
          <w:ilvl w:val="0"/>
          <w:numId w:val="1"/>
        </w:numPr>
        <w:rPr>
          <w:rFonts w:hint="eastAsia" w:ascii="宋体" w:hAnsi="宋体" w:eastAsia="宋体" w:cs="宋体"/>
          <w:b/>
          <w:bCs/>
          <w:i w:val="0"/>
          <w:iCs w:val="0"/>
          <w:caps w:val="0"/>
          <w:color w:val="000000"/>
          <w:spacing w:val="0"/>
          <w:sz w:val="27"/>
          <w:szCs w:val="27"/>
          <w:shd w:val="clear" w:fill="FFFFFF"/>
          <w:lang w:eastAsia="zh-CN"/>
        </w:rPr>
      </w:pPr>
      <w:r>
        <w:rPr>
          <w:rFonts w:hint="eastAsia" w:ascii="宋体" w:hAnsi="宋体" w:eastAsia="宋体" w:cs="宋体"/>
          <w:b/>
          <w:bCs/>
          <w:i w:val="0"/>
          <w:iCs w:val="0"/>
          <w:caps w:val="0"/>
          <w:color w:val="000000"/>
          <w:spacing w:val="0"/>
          <w:sz w:val="27"/>
          <w:szCs w:val="27"/>
          <w:shd w:val="clear" w:fill="FFFFFF"/>
          <w:lang w:eastAsia="zh-CN"/>
        </w:rPr>
        <w:t>规划概况</w:t>
      </w:r>
    </w:p>
    <w:p>
      <w:pPr>
        <w:pStyle w:val="2"/>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（一）规划必要性</w:t>
      </w:r>
    </w:p>
    <w:p>
      <w:pPr>
        <w:pStyle w:val="2"/>
        <w:rPr>
          <w:rFonts w:hint="eastAsia" w:ascii="宋体" w:hAnsi="宋体" w:eastAsia="宋体" w:cs="宋体"/>
          <w:i w:val="0"/>
          <w:iCs w:val="0"/>
          <w:caps w:val="0"/>
          <w:color w:val="000000"/>
          <w:spacing w:val="0"/>
          <w:sz w:val="30"/>
          <w:szCs w:val="30"/>
          <w:shd w:val="clear" w:fill="FFFFFF"/>
        </w:rPr>
      </w:pPr>
      <w:r>
        <w:rPr>
          <w:rFonts w:hint="eastAsia" w:ascii="宋体" w:hAnsi="宋体" w:eastAsia="宋体" w:cs="宋体"/>
          <w:sz w:val="28"/>
          <w:szCs w:val="28"/>
          <w:lang w:val="en-US" w:eastAsia="zh-CN"/>
        </w:rPr>
        <w:t>为深入贯彻落实</w:t>
      </w:r>
      <w:bookmarkStart w:id="21" w:name="_GoBack"/>
      <w:r>
        <w:rPr>
          <w:rFonts w:hint="eastAsia" w:ascii="宋体" w:hAnsi="宋体" w:eastAsia="宋体" w:cs="宋体"/>
          <w:sz w:val="28"/>
          <w:szCs w:val="28"/>
          <w:lang w:val="en-US" w:eastAsia="zh-CN"/>
        </w:rPr>
        <w:t>习近平</w:t>
      </w:r>
      <w:bookmarkEnd w:id="21"/>
      <w:r>
        <w:rPr>
          <w:rFonts w:hint="eastAsia" w:ascii="宋体" w:hAnsi="宋体" w:eastAsia="宋体" w:cs="宋体"/>
          <w:sz w:val="28"/>
          <w:szCs w:val="28"/>
          <w:lang w:val="en-US" w:eastAsia="zh-CN"/>
        </w:rPr>
        <w:t>生态文明思想，落实好《台山市国民经济和社会发展第十四个五年规划和二○三五年远景目标纲要》，系统谋划好台山市“十四五”生态环境保护工作，深入打好污染防治攻坚战，推动台山市生态环境质量持续改善，以高水平生态环境保护推动台山市高质量发展，制定本规划。</w:t>
      </w:r>
    </w:p>
    <w:p>
      <w:pPr>
        <w:pStyle w:val="2"/>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（二）规划可行性</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科学谋划“十四五”各项工作，台山市人民政府办公室印发了《台山市人民政府办公室关于印发台山市“十四五”规划编制工作方案的通知》（台府办函﹝2020﹞65号），其中，台山市生态环境保护“十四五”规划列在台山市“十四五”重点专项规划编制目标清单内。为推动台山市生态环境保护工作迈上新台阶，根据国家、省、市有关要求，江门市生态环境局台山分局牵头开展《台山市生态环境保护“十四五”规划》编制工作。</w:t>
      </w:r>
    </w:p>
    <w:p>
      <w:pPr>
        <w:pStyle w:val="2"/>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（三）规划主要依据</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充分衔接《广东省生态环境保护“十四五”规划》和《江门市生态环境保护“十四五”规划》，编制完成《台山市生态环境保护“十四五”规划》（征求意见稿）。</w:t>
      </w:r>
    </w:p>
    <w:p>
      <w:pPr>
        <w:pStyle w:val="2"/>
        <w:rPr>
          <w:rFonts w:hint="eastAsia" w:ascii="宋体" w:hAnsi="宋体" w:eastAsia="宋体" w:cs="宋体"/>
          <w:b/>
          <w:bCs/>
          <w:i w:val="0"/>
          <w:iCs w:val="0"/>
          <w:caps w:val="0"/>
          <w:color w:val="000000"/>
          <w:spacing w:val="0"/>
          <w:sz w:val="27"/>
          <w:szCs w:val="27"/>
          <w:shd w:val="clear" w:fill="FFFFFF"/>
          <w:lang w:eastAsia="zh-CN"/>
        </w:rPr>
      </w:pPr>
      <w:r>
        <w:rPr>
          <w:rFonts w:hint="eastAsia" w:ascii="宋体" w:hAnsi="宋体" w:eastAsia="宋体" w:cs="宋体"/>
          <w:b/>
          <w:bCs/>
          <w:i w:val="0"/>
          <w:iCs w:val="0"/>
          <w:caps w:val="0"/>
          <w:color w:val="000000"/>
          <w:spacing w:val="0"/>
          <w:sz w:val="27"/>
          <w:szCs w:val="27"/>
          <w:shd w:val="clear" w:fill="FFFFFF"/>
          <w:lang w:eastAsia="zh-CN"/>
        </w:rPr>
        <w:t>二、规划内容</w:t>
      </w:r>
    </w:p>
    <w:p>
      <w:pPr>
        <w:pStyle w:val="2"/>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（一）规划目标</w:t>
      </w:r>
    </w:p>
    <w:p>
      <w:pPr>
        <w:pStyle w:val="2"/>
        <w:rPr>
          <w:rFonts w:hint="eastAsia" w:ascii="宋体" w:hAnsi="宋体" w:eastAsia="宋体" w:cs="宋体"/>
          <w:sz w:val="30"/>
          <w:szCs w:val="30"/>
          <w:lang w:val="en-US" w:eastAsia="zh-CN"/>
        </w:rPr>
      </w:pPr>
      <w:r>
        <w:rPr>
          <w:rFonts w:hint="eastAsia" w:ascii="宋体" w:hAnsi="宋体" w:eastAsia="宋体" w:cs="宋体"/>
          <w:sz w:val="28"/>
          <w:szCs w:val="28"/>
          <w:lang w:val="en-US" w:eastAsia="zh-CN"/>
        </w:rPr>
        <w:t>到2025年，生态环境质量持续提升，生态系统服务功能稳步增强，生态环境风险得到全面管控，全市绿色低碳的生产、生活方式初步建立，绿色发展格局基本形成，区域协调发展水平显著提升，国家生态文明建设示范市（县）创建工作深入推进。</w:t>
      </w:r>
    </w:p>
    <w:p>
      <w:pPr>
        <w:pStyle w:val="2"/>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（二）规划任务</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规划任务包括绿色低碳、大气生态环境、水生态环境、海洋生态环境、土壤和农村环境、自然生态环境、环境风险防范等十一项规划建设工作。</w:t>
      </w:r>
    </w:p>
    <w:p>
      <w:pPr>
        <w:pStyle w:val="2"/>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1.加快绿色转型，推动构建高质量发展格局。</w:t>
      </w:r>
      <w:r>
        <w:rPr>
          <w:rFonts w:hint="eastAsia" w:ascii="宋体" w:hAnsi="宋体" w:eastAsia="宋体" w:cs="宋体"/>
          <w:sz w:val="28"/>
          <w:szCs w:val="28"/>
          <w:lang w:val="en-US" w:eastAsia="zh-CN"/>
        </w:rPr>
        <w:t>紧紧抓住建设粤港澳大湾区、支持深圳建设中国特色社会主义先行示范区与我省构建“一核一带一区”区域发展格局的历史机遇，强化生态文明建设战略定力，深入推进结构调整，促进经济社会发展全面绿色转型，构建区域高质量发展新格局。</w:t>
      </w:r>
    </w:p>
    <w:p>
      <w:pPr>
        <w:pStyle w:val="2"/>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2.强化减污降碳，积极应对气候变化。</w:t>
      </w:r>
      <w:r>
        <w:rPr>
          <w:rFonts w:hint="eastAsia" w:ascii="宋体" w:hAnsi="宋体" w:eastAsia="宋体" w:cs="宋体"/>
          <w:sz w:val="28"/>
          <w:szCs w:val="28"/>
          <w:lang w:val="en-US" w:eastAsia="zh-CN"/>
        </w:rPr>
        <w:t>围绕“碳达峰和碳中和”的战略部署，开展碳排放达峰行动，构建碳排放和大气污染协同防控体系，推动社会经济绿色低碳转型和生态环境质量协同改善，增强应对和适应气候变化能力。</w:t>
      </w:r>
    </w:p>
    <w:p>
      <w:pPr>
        <w:pStyle w:val="2"/>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3.加强协同控制，引领大气环境质量改善。</w:t>
      </w:r>
      <w:r>
        <w:rPr>
          <w:rFonts w:hint="eastAsia" w:ascii="宋体" w:hAnsi="宋体" w:eastAsia="宋体" w:cs="宋体"/>
          <w:sz w:val="28"/>
          <w:szCs w:val="28"/>
          <w:lang w:val="en-US" w:eastAsia="zh-CN"/>
        </w:rPr>
        <w:t>以臭氧防控为核心，持续推进大气污染防治攻坚，强化多污染物协同控制和区域、部门间联防联控，推动臭氧浓度进入下降通道，促进我市空气质量持续改善。</w:t>
      </w:r>
    </w:p>
    <w:p>
      <w:pPr>
        <w:pStyle w:val="2"/>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4.</w:t>
      </w:r>
      <w:bookmarkStart w:id="2" w:name="_Toc90040768"/>
      <w:r>
        <w:rPr>
          <w:rFonts w:hint="eastAsia" w:ascii="宋体" w:hAnsi="宋体" w:eastAsia="宋体" w:cs="宋体"/>
          <w:b/>
          <w:bCs/>
          <w:sz w:val="28"/>
          <w:szCs w:val="28"/>
          <w:lang w:val="en-US" w:eastAsia="zh-CN"/>
        </w:rPr>
        <w:t>坚持“三水”统筹，打造人水和谐水生态环境</w:t>
      </w:r>
      <w:bookmarkEnd w:id="2"/>
      <w:r>
        <w:rPr>
          <w:rFonts w:hint="eastAsia" w:ascii="宋体" w:hAnsi="宋体" w:eastAsia="宋体" w:cs="宋体"/>
          <w:b/>
          <w:bCs/>
          <w:sz w:val="28"/>
          <w:szCs w:val="28"/>
          <w:lang w:val="en-US" w:eastAsia="zh-CN"/>
        </w:rPr>
        <w:t>。</w:t>
      </w:r>
      <w:r>
        <w:rPr>
          <w:rFonts w:hint="eastAsia" w:ascii="宋体" w:hAnsi="宋体" w:eastAsia="宋体" w:cs="宋体"/>
          <w:sz w:val="28"/>
          <w:szCs w:val="28"/>
          <w:lang w:val="en-US" w:eastAsia="zh-CN"/>
        </w:rPr>
        <w:t>以水生态环境质量改善为核心，充分发挥河长制湖长制作用，持续推进水污染防治攻坚，坚持污染减排与生态扩容两手发力，统筹水资源利用、水生态保护和水环境治理，构建绿色生态水网，打造“鱼翔浅底、水清岸绿”的美丽河湖。</w:t>
      </w:r>
    </w:p>
    <w:p>
      <w:pPr>
        <w:pStyle w:val="2"/>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5.强化陆海统筹，推进美丽海湾建设。</w:t>
      </w:r>
      <w:r>
        <w:rPr>
          <w:rFonts w:hint="eastAsia" w:ascii="宋体" w:hAnsi="宋体" w:eastAsia="宋体" w:cs="宋体"/>
          <w:sz w:val="28"/>
          <w:szCs w:val="28"/>
          <w:lang w:val="en-US" w:eastAsia="zh-CN"/>
        </w:rPr>
        <w:t>坚持陆海统筹，全面加大近岸海域污染防治力度，强化陆海生态系统保护，推动近岸海域生态环境质量改善，推进美丽海湾建设。</w:t>
      </w:r>
    </w:p>
    <w:p>
      <w:pPr>
        <w:pStyle w:val="2"/>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6.深化土壤污染防治，提升土壤和农村环境。</w:t>
      </w:r>
      <w:r>
        <w:rPr>
          <w:rFonts w:hint="eastAsia" w:ascii="宋体" w:hAnsi="宋体" w:eastAsia="宋体" w:cs="宋体"/>
          <w:sz w:val="28"/>
          <w:szCs w:val="28"/>
          <w:lang w:val="en-US" w:eastAsia="zh-CN"/>
        </w:rPr>
        <w:t>坚持保护优先、预防为主、防控结合，协同推进土壤和地下水污染防治，确保土壤和地下水环境安全。以乡村生态振兴为抓手，深化农村人居环境整治，大力建设富有侨乡风韵的秀美农村。</w:t>
      </w:r>
    </w:p>
    <w:p>
      <w:pPr>
        <w:pStyle w:val="2"/>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7.加强生态保护监管，筑牢生态安全格局。</w:t>
      </w:r>
      <w:r>
        <w:rPr>
          <w:rFonts w:hint="eastAsia" w:ascii="宋体" w:hAnsi="宋体" w:eastAsia="宋体" w:cs="宋体"/>
          <w:sz w:val="28"/>
          <w:szCs w:val="28"/>
          <w:lang w:val="en-US" w:eastAsia="zh-CN"/>
        </w:rPr>
        <w:t>强化系统观念，坚持保护优先、自然恢复为主的基本方针，强化系统观念，统筹推进山水林田湖草沙系统治理，推动实施重大生态保护修复工程，建立完善生态保护监管体系，守住自然生态安全边界，筑牢生态安全格局。</w:t>
      </w:r>
    </w:p>
    <w:p>
      <w:pPr>
        <w:pStyle w:val="2"/>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8.强化全过程管控，有效防范环境风险。</w:t>
      </w:r>
      <w:r>
        <w:rPr>
          <w:rFonts w:hint="eastAsia" w:ascii="宋体" w:hAnsi="宋体" w:eastAsia="宋体" w:cs="宋体"/>
          <w:sz w:val="28"/>
          <w:szCs w:val="28"/>
          <w:lang w:val="en-US" w:eastAsia="zh-CN"/>
        </w:rPr>
        <w:t>坚持把人民生命安全和身体健康放在第一位，牢固树立环境风险防控底线思维，强化危险废物、重金属、危险化学品环境风险管控，探索推进环境健康风险管理，保障生态环境与健康。</w:t>
      </w:r>
    </w:p>
    <w:p>
      <w:pPr>
        <w:pStyle w:val="2"/>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9.深入改革创新，构建现代环境治理体系。</w:t>
      </w:r>
      <w:r>
        <w:rPr>
          <w:rFonts w:hint="eastAsia" w:ascii="宋体" w:hAnsi="宋体" w:eastAsia="宋体" w:cs="宋体"/>
          <w:sz w:val="28"/>
          <w:szCs w:val="28"/>
          <w:lang w:val="en-US" w:eastAsia="zh-CN"/>
        </w:rPr>
        <w:t>实施最严格的生态环境保护制度，全面落实生态环境保护党政同责、一岗双责，完善生态文明建设的统筹协调机制，创新治理手段，健全政府、企业、公众共治的现代环境治理体系，为实现美丽台山提供制度保障。</w:t>
      </w:r>
    </w:p>
    <w:p>
      <w:pPr>
        <w:pStyle w:val="2"/>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10.强化能力建设，夯实生态环境保护支撑。</w:t>
      </w:r>
      <w:r>
        <w:rPr>
          <w:rFonts w:hint="eastAsia" w:ascii="宋体" w:hAnsi="宋体" w:eastAsia="宋体" w:cs="宋体"/>
          <w:sz w:val="28"/>
          <w:szCs w:val="28"/>
          <w:lang w:val="en-US" w:eastAsia="zh-CN"/>
        </w:rPr>
        <w:t>充分利用大数据、人工智能、区块链等新技术赋能生态环境保护，全方位加强生态环境监测预警、信息感知、执法监管、管控调度、环境应急、科技支撑能力建设，为生态环境保护统一监督管理提供有力支撑和有效手段段，全面提升生态环境治理效能。</w:t>
      </w:r>
    </w:p>
    <w:p>
      <w:pPr>
        <w:pStyle w:val="2"/>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11.开展全民行动，积极践行绿色生活方式。</w:t>
      </w:r>
      <w:r>
        <w:rPr>
          <w:rFonts w:hint="eastAsia" w:ascii="宋体" w:hAnsi="宋体" w:eastAsia="宋体" w:cs="宋体"/>
          <w:sz w:val="28"/>
          <w:szCs w:val="28"/>
          <w:lang w:val="en-US" w:eastAsia="zh-CN"/>
        </w:rPr>
        <w:t>落实“美丽中国，我是行动者”活动，加强生态文明宣传教育，增强生态环保意识，加快推行绿色消费，倡导绿色低碳生活方式，更广泛地动员全社会参与生态文明建设，推动形成人人关心、支持、参与生态环境保护的社会氛围。</w:t>
      </w:r>
    </w:p>
    <w:p>
      <w:pPr>
        <w:pStyle w:val="2"/>
        <w:rPr>
          <w:rFonts w:hint="eastAsia" w:ascii="宋体" w:hAnsi="宋体" w:eastAsia="宋体" w:cs="宋体"/>
          <w:b/>
          <w:bCs/>
          <w:i w:val="0"/>
          <w:iCs w:val="0"/>
          <w:caps w:val="0"/>
          <w:color w:val="000000"/>
          <w:spacing w:val="0"/>
          <w:sz w:val="27"/>
          <w:szCs w:val="27"/>
          <w:shd w:val="clear" w:fill="FFFFFF"/>
          <w:lang w:eastAsia="zh-CN"/>
        </w:rPr>
      </w:pPr>
      <w:r>
        <w:rPr>
          <w:rFonts w:hint="eastAsia" w:ascii="宋体" w:hAnsi="宋体" w:eastAsia="宋体" w:cs="宋体"/>
          <w:b/>
          <w:bCs/>
          <w:i w:val="0"/>
          <w:iCs w:val="0"/>
          <w:caps w:val="0"/>
          <w:color w:val="000000"/>
          <w:spacing w:val="0"/>
          <w:sz w:val="27"/>
          <w:szCs w:val="27"/>
          <w:shd w:val="clear" w:fill="FFFFFF"/>
          <w:lang w:eastAsia="zh-CN"/>
        </w:rPr>
        <w:t>三、保障措施</w:t>
      </w:r>
    </w:p>
    <w:p>
      <w:pPr>
        <w:pStyle w:val="2"/>
        <w:rPr>
          <w:rFonts w:hint="eastAsia" w:ascii="宋体" w:hAnsi="宋体" w:eastAsia="宋体" w:cs="宋体"/>
          <w:b/>
          <w:bCs/>
          <w:i w:val="0"/>
          <w:iCs w:val="0"/>
          <w:caps w:val="0"/>
          <w:color w:val="000000"/>
          <w:spacing w:val="0"/>
          <w:sz w:val="28"/>
          <w:szCs w:val="28"/>
          <w:shd w:val="clear" w:fill="FFFFFF"/>
          <w:lang w:val="en-US" w:eastAsia="zh-CN"/>
        </w:rPr>
      </w:pPr>
      <w:bookmarkStart w:id="3" w:name="_Toc21167"/>
      <w:bookmarkStart w:id="4" w:name="_Toc63353316"/>
      <w:bookmarkStart w:id="5" w:name="_Toc15983"/>
      <w:bookmarkStart w:id="6" w:name="_Toc24933"/>
      <w:bookmarkStart w:id="7" w:name="_Toc18344"/>
      <w:bookmarkStart w:id="8" w:name="_Toc32580"/>
      <w:r>
        <w:rPr>
          <w:rFonts w:hint="eastAsia" w:ascii="宋体" w:hAnsi="宋体" w:eastAsia="宋体" w:cs="宋体"/>
          <w:b/>
          <w:bCs/>
          <w:i w:val="0"/>
          <w:iCs w:val="0"/>
          <w:caps w:val="0"/>
          <w:color w:val="000000"/>
          <w:spacing w:val="0"/>
          <w:sz w:val="28"/>
          <w:szCs w:val="28"/>
          <w:shd w:val="clear" w:fill="FFFFFF"/>
          <w:lang w:val="en-US" w:eastAsia="zh-CN"/>
        </w:rPr>
        <w:t>（一） 强化组织</w:t>
      </w:r>
      <w:bookmarkEnd w:id="3"/>
      <w:r>
        <w:rPr>
          <w:rFonts w:hint="eastAsia" w:ascii="宋体" w:hAnsi="宋体" w:eastAsia="宋体" w:cs="宋体"/>
          <w:b/>
          <w:bCs/>
          <w:i w:val="0"/>
          <w:iCs w:val="0"/>
          <w:caps w:val="0"/>
          <w:color w:val="000000"/>
          <w:spacing w:val="0"/>
          <w:sz w:val="28"/>
          <w:szCs w:val="28"/>
          <w:shd w:val="clear" w:fill="FFFFFF"/>
          <w:lang w:val="en-US" w:eastAsia="zh-CN"/>
        </w:rPr>
        <w:t>落实</w:t>
      </w:r>
      <w:bookmarkEnd w:id="4"/>
      <w:bookmarkEnd w:id="5"/>
      <w:bookmarkEnd w:id="6"/>
      <w:bookmarkEnd w:id="7"/>
      <w:bookmarkEnd w:id="8"/>
    </w:p>
    <w:p>
      <w:pPr>
        <w:pStyle w:val="2"/>
        <w:rPr>
          <w:rFonts w:hint="eastAsia" w:ascii="宋体" w:hAnsi="宋体" w:eastAsia="宋体" w:cs="宋体"/>
          <w:sz w:val="28"/>
          <w:szCs w:val="28"/>
          <w:lang w:val="en-US" w:eastAsia="zh-CN"/>
        </w:rPr>
      </w:pPr>
      <w:bookmarkStart w:id="9" w:name="_Toc29428"/>
      <w:bookmarkStart w:id="10" w:name="_Toc63353317"/>
      <w:bookmarkStart w:id="11" w:name="_Toc460"/>
      <w:r>
        <w:rPr>
          <w:rFonts w:hint="eastAsia" w:ascii="宋体" w:hAnsi="宋体" w:eastAsia="宋体" w:cs="宋体"/>
          <w:sz w:val="28"/>
          <w:szCs w:val="28"/>
          <w:lang w:val="en-US" w:eastAsia="zh-CN"/>
        </w:rPr>
        <w:t>落实生态环境保护责任清单，建立完善各部门推进本规划的分工协作机制，确保规划顺利实施。各级政府要根据本规划确定的目标指标和主要任务，结合当地实际，细化落实规划目标和任务，建立完善生态环境保护目标责任制，落实“一岗双责”，做到责任到位、措施到位、投入到位，确保规划目标任务全面完成。</w:t>
      </w:r>
    </w:p>
    <w:p>
      <w:pPr>
        <w:pStyle w:val="2"/>
        <w:rPr>
          <w:rFonts w:hint="eastAsia" w:ascii="宋体" w:hAnsi="宋体" w:eastAsia="宋体" w:cs="宋体"/>
          <w:b/>
          <w:bCs/>
          <w:i w:val="0"/>
          <w:iCs w:val="0"/>
          <w:caps w:val="0"/>
          <w:color w:val="000000"/>
          <w:spacing w:val="0"/>
          <w:sz w:val="28"/>
          <w:szCs w:val="28"/>
          <w:shd w:val="clear" w:fill="FFFFFF"/>
          <w:lang w:val="en-US" w:eastAsia="zh-CN"/>
        </w:rPr>
      </w:pPr>
      <w:bookmarkStart w:id="12" w:name="_Toc90040806"/>
      <w:bookmarkStart w:id="13" w:name="_Toc26076"/>
      <w:bookmarkStart w:id="14" w:name="_Toc11567"/>
      <w:r>
        <w:rPr>
          <w:rFonts w:hint="eastAsia" w:ascii="宋体" w:hAnsi="宋体" w:eastAsia="宋体" w:cs="宋体"/>
          <w:b/>
          <w:bCs/>
          <w:i w:val="0"/>
          <w:iCs w:val="0"/>
          <w:caps w:val="0"/>
          <w:color w:val="000000"/>
          <w:spacing w:val="0"/>
          <w:sz w:val="28"/>
          <w:szCs w:val="28"/>
          <w:shd w:val="clear" w:fill="FFFFFF"/>
          <w:lang w:val="en-US" w:eastAsia="zh-CN"/>
        </w:rPr>
        <w:t>（二） 明确责任分工</w:t>
      </w:r>
      <w:bookmarkEnd w:id="12"/>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规划是“十四五”时期生态环境领域的基础性文件，由市人民政府印发并公布生态环境保护年度目标和重点任务，落实责任清单，明确有关部门职责分工，制定有利于生态环境保护的政策机制，推动目标任务的落实。各部门将本规划确定的目标任务与部门工作紧密结合，按照重点工程清单，制定本部门落实本规划的方案与年度工作计划。各部门编制相关规划时，做好与本规划的衔接。</w:t>
      </w:r>
    </w:p>
    <w:p>
      <w:pPr>
        <w:pStyle w:val="2"/>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（三）实施重大工程</w:t>
      </w:r>
      <w:bookmarkEnd w:id="9"/>
      <w:bookmarkEnd w:id="10"/>
      <w:bookmarkEnd w:id="11"/>
      <w:bookmarkEnd w:id="13"/>
      <w:bookmarkEnd w:id="14"/>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落实各项任务措施，保障规划目标如期实现，组织实施大气污染防治、水污染防治、土壤污染防治、生态环境基础能力提升等一批重大工程，并纳入重点项目库。健全重点项目协调推进机制，及时解决项目实施中存在的问题，确保早落地、早建成、早见效。</w:t>
      </w:r>
    </w:p>
    <w:p>
      <w:pPr>
        <w:pStyle w:val="2"/>
        <w:rPr>
          <w:rFonts w:hint="eastAsia" w:ascii="宋体" w:hAnsi="宋体" w:eastAsia="宋体" w:cs="宋体"/>
          <w:b/>
          <w:bCs/>
          <w:i w:val="0"/>
          <w:iCs w:val="0"/>
          <w:caps w:val="0"/>
          <w:color w:val="000000"/>
          <w:spacing w:val="0"/>
          <w:sz w:val="28"/>
          <w:szCs w:val="28"/>
          <w:shd w:val="clear" w:fill="FFFFFF"/>
          <w:lang w:val="en-US" w:eastAsia="zh-CN"/>
        </w:rPr>
      </w:pPr>
      <w:bookmarkStart w:id="15" w:name="_Toc63353318"/>
      <w:bookmarkStart w:id="16" w:name="_Toc12217"/>
      <w:bookmarkStart w:id="17" w:name="_Toc14414"/>
      <w:bookmarkStart w:id="18" w:name="_Toc16439"/>
      <w:bookmarkStart w:id="19" w:name="_Toc16198"/>
      <w:bookmarkStart w:id="20" w:name="_Toc31636"/>
      <w:r>
        <w:rPr>
          <w:rFonts w:hint="eastAsia" w:ascii="宋体" w:hAnsi="宋体" w:eastAsia="宋体" w:cs="宋体"/>
          <w:b/>
          <w:bCs/>
          <w:i w:val="0"/>
          <w:iCs w:val="0"/>
          <w:caps w:val="0"/>
          <w:color w:val="000000"/>
          <w:spacing w:val="0"/>
          <w:sz w:val="28"/>
          <w:szCs w:val="28"/>
          <w:shd w:val="clear" w:fill="FFFFFF"/>
          <w:lang w:val="en-US" w:eastAsia="zh-CN"/>
        </w:rPr>
        <w:t>（四） 强化资金保障</w:t>
      </w:r>
      <w:bookmarkEnd w:id="15"/>
      <w:bookmarkEnd w:id="16"/>
      <w:bookmarkEnd w:id="17"/>
      <w:bookmarkEnd w:id="18"/>
      <w:bookmarkEnd w:id="19"/>
      <w:bookmarkEnd w:id="20"/>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加强财政资金保障，加大对生态环境污染治理、生态建设与修复、生态环境基础能力建设等工作的投入力度，逐步提高环境公共服务支出比例。围绕规划目标和重点问题，实施生态环境保护重点工程，提前做好项目库储备，积极申报上级资金补助项目。完善多元化的生态环境保护投入机制，积极引导社会资本参与生态环境保护，积极创新各类融资方式，大力推进生态环境治理市场化。</w:t>
      </w:r>
    </w:p>
    <w:p>
      <w:pPr>
        <w:pStyle w:val="2"/>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（五）加强实施评估</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立规划实施情况年度调度机制，完善规划实施的考核评估机制。将规划目标和主要任务纳入各地、各有关部门政绩考核和环保责任考核内容。组织第三方评估机构对规划实施情况进行评估，依据评估结果对规划目标任务进行科学调整，评估结果作为考核依据并向社会及时公布。</w:t>
      </w:r>
    </w:p>
    <w:p>
      <w:pPr>
        <w:pStyle w:val="2"/>
        <w:numPr>
          <w:ilvl w:val="0"/>
          <w:numId w:val="2"/>
        </w:numPr>
        <w:rPr>
          <w:rFonts w:hint="eastAsia" w:ascii="宋体" w:hAnsi="宋体" w:eastAsia="宋体" w:cs="宋体"/>
          <w:b/>
          <w:bCs/>
          <w:i w:val="0"/>
          <w:iCs w:val="0"/>
          <w:caps w:val="0"/>
          <w:color w:val="000000"/>
          <w:spacing w:val="0"/>
          <w:sz w:val="27"/>
          <w:szCs w:val="27"/>
          <w:shd w:val="clear" w:fill="FFFFFF"/>
          <w:lang w:eastAsia="zh-CN"/>
        </w:rPr>
      </w:pPr>
      <w:r>
        <w:rPr>
          <w:rFonts w:hint="eastAsia" w:ascii="宋体" w:hAnsi="宋体" w:eastAsia="宋体" w:cs="宋体"/>
          <w:b/>
          <w:bCs/>
          <w:i w:val="0"/>
          <w:iCs w:val="0"/>
          <w:caps w:val="0"/>
          <w:color w:val="000000"/>
          <w:spacing w:val="0"/>
          <w:sz w:val="27"/>
          <w:szCs w:val="27"/>
          <w:shd w:val="clear" w:fill="FFFFFF"/>
          <w:lang w:eastAsia="zh-CN"/>
        </w:rPr>
        <w:t>规划编制简要过程</w:t>
      </w:r>
    </w:p>
    <w:p>
      <w:pPr>
        <w:pStyle w:val="2"/>
        <w:rPr>
          <w:rFonts w:hint="eastAsia" w:ascii="宋体" w:hAnsi="宋体" w:eastAsia="宋体" w:cs="宋体"/>
          <w:b/>
          <w:bCs/>
          <w:i w:val="0"/>
          <w:iCs w:val="0"/>
          <w:caps w:val="0"/>
          <w:color w:val="000000"/>
          <w:spacing w:val="0"/>
          <w:sz w:val="28"/>
          <w:szCs w:val="28"/>
          <w:shd w:val="clear" w:fill="FFFFFF"/>
          <w:lang w:val="zh-CN" w:eastAsia="zh-CN"/>
        </w:rPr>
      </w:pPr>
      <w:r>
        <w:rPr>
          <w:rFonts w:hint="eastAsia" w:ascii="宋体" w:hAnsi="宋体" w:eastAsia="宋体" w:cs="宋体"/>
          <w:b/>
          <w:bCs/>
          <w:i w:val="0"/>
          <w:iCs w:val="0"/>
          <w:caps w:val="0"/>
          <w:color w:val="000000"/>
          <w:spacing w:val="0"/>
          <w:sz w:val="28"/>
          <w:szCs w:val="28"/>
          <w:shd w:val="clear" w:fill="FFFFFF"/>
          <w:lang w:val="zh-CN" w:eastAsia="zh-CN"/>
        </w:rPr>
        <w:t>（一）规划方案编制</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规划编制组通过现状资料收集和现场踏勘，开展台山市生态环境现状调查。在前期资料收集的基础上，识别台山市生态环境现状问题及成因，明确近期需要解决且能够解决的问题清单；剖析广东省和江门市对台山市的重大战略部署及对台山市生态环境保护的要求和影响，分析台山市生态环境</w:t>
      </w:r>
      <w:r>
        <w:rPr>
          <w:rFonts w:hint="eastAsia" w:ascii="宋体" w:hAnsi="宋体" w:cs="宋体"/>
          <w:sz w:val="28"/>
          <w:szCs w:val="28"/>
          <w:lang w:val="en-US" w:eastAsia="zh-CN"/>
        </w:rPr>
        <w:t>保护</w:t>
      </w:r>
      <w:r>
        <w:rPr>
          <w:rFonts w:hint="eastAsia" w:ascii="宋体" w:hAnsi="宋体" w:eastAsia="宋体" w:cs="宋体"/>
          <w:sz w:val="28"/>
          <w:szCs w:val="28"/>
          <w:lang w:val="en-US" w:eastAsia="zh-CN"/>
        </w:rPr>
        <w:t>面临的机遇和挑战，开展规划编制工作。</w:t>
      </w:r>
    </w:p>
    <w:p>
      <w:pPr>
        <w:pStyle w:val="2"/>
        <w:rPr>
          <w:rFonts w:hint="eastAsia" w:ascii="宋体" w:hAnsi="宋体" w:eastAsia="宋体" w:cs="宋体"/>
          <w:b/>
          <w:bCs/>
          <w:i w:val="0"/>
          <w:iCs w:val="0"/>
          <w:caps w:val="0"/>
          <w:color w:val="000000"/>
          <w:spacing w:val="0"/>
          <w:sz w:val="28"/>
          <w:szCs w:val="28"/>
          <w:shd w:val="clear" w:fill="FFFFFF"/>
          <w:lang w:val="zh-CN" w:eastAsia="zh-CN"/>
        </w:rPr>
      </w:pPr>
      <w:r>
        <w:rPr>
          <w:rFonts w:hint="eastAsia" w:ascii="宋体" w:hAnsi="宋体" w:cs="宋体"/>
          <w:b/>
          <w:bCs/>
          <w:i w:val="0"/>
          <w:iCs w:val="0"/>
          <w:caps w:val="0"/>
          <w:color w:val="000000"/>
          <w:spacing w:val="0"/>
          <w:sz w:val="28"/>
          <w:szCs w:val="28"/>
          <w:shd w:val="clear" w:fill="FFFFFF"/>
          <w:lang w:val="zh-CN" w:eastAsia="zh-CN"/>
        </w:rPr>
        <w:t>（二）</w:t>
      </w:r>
      <w:r>
        <w:rPr>
          <w:rFonts w:hint="eastAsia" w:ascii="宋体" w:hAnsi="宋体" w:eastAsia="宋体" w:cs="宋体"/>
          <w:b/>
          <w:bCs/>
          <w:i w:val="0"/>
          <w:iCs w:val="0"/>
          <w:caps w:val="0"/>
          <w:color w:val="000000"/>
          <w:spacing w:val="0"/>
          <w:sz w:val="28"/>
          <w:szCs w:val="28"/>
          <w:shd w:val="clear" w:fill="FFFFFF"/>
          <w:lang w:val="zh-CN" w:eastAsia="zh-CN"/>
        </w:rPr>
        <w:t>听取意见</w:t>
      </w:r>
    </w:p>
    <w:p>
      <w:pPr>
        <w:pStyle w:val="2"/>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规划编制完成后，在与规划行政主管部门沟通修改完善基础上，征求地方人民政府相关部门的意见。确保规划的合理性和科学性。</w:t>
      </w:r>
    </w:p>
    <w:p>
      <w:pPr>
        <w:pStyle w:val="2"/>
        <w:numPr>
          <w:ilvl w:val="0"/>
          <w:numId w:val="3"/>
        </w:numPr>
        <w:rPr>
          <w:rFonts w:hint="eastAsia" w:ascii="宋体" w:hAnsi="宋体" w:eastAsia="宋体" w:cs="宋体"/>
          <w:b/>
          <w:bCs/>
          <w:i w:val="0"/>
          <w:iCs w:val="0"/>
          <w:caps w:val="0"/>
          <w:color w:val="000000"/>
          <w:spacing w:val="0"/>
          <w:sz w:val="28"/>
          <w:szCs w:val="28"/>
          <w:shd w:val="clear" w:fill="FFFFFF"/>
          <w:lang w:val="zh-CN" w:eastAsia="zh-CN"/>
        </w:rPr>
      </w:pPr>
      <w:r>
        <w:rPr>
          <w:rFonts w:hint="eastAsia" w:ascii="宋体" w:hAnsi="宋体" w:eastAsia="宋体" w:cs="宋体"/>
          <w:b/>
          <w:bCs/>
          <w:i w:val="0"/>
          <w:iCs w:val="0"/>
          <w:caps w:val="0"/>
          <w:color w:val="000000"/>
          <w:spacing w:val="0"/>
          <w:sz w:val="28"/>
          <w:szCs w:val="28"/>
          <w:shd w:val="clear" w:fill="FFFFFF"/>
          <w:lang w:val="zh-CN" w:eastAsia="zh-CN"/>
        </w:rPr>
        <w:t>规划衔接</w:t>
      </w:r>
    </w:p>
    <w:p>
      <w:pPr>
        <w:pStyle w:val="2"/>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进一步修改完善规划内容</w:t>
      </w:r>
      <w:r>
        <w:rPr>
          <w:rFonts w:hint="eastAsia" w:ascii="宋体" w:hAnsi="宋体" w:cs="宋体"/>
          <w:sz w:val="28"/>
          <w:szCs w:val="28"/>
          <w:lang w:val="zh-CN" w:eastAsia="zh-CN"/>
        </w:rPr>
        <w:t>，</w:t>
      </w:r>
      <w:r>
        <w:rPr>
          <w:rFonts w:hint="eastAsia" w:ascii="宋体" w:hAnsi="宋体" w:eastAsia="宋体" w:cs="宋体"/>
          <w:sz w:val="28"/>
          <w:szCs w:val="28"/>
          <w:lang w:val="zh-CN" w:eastAsia="zh-CN"/>
        </w:rPr>
        <w:t>规划的目标和任务要与上一级生态环境保护规划和同级其他部门的规划相衔接。</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27335"/>
    <w:multiLevelType w:val="singleLevel"/>
    <w:tmpl w:val="C1D27335"/>
    <w:lvl w:ilvl="0" w:tentative="0">
      <w:start w:val="4"/>
      <w:numFmt w:val="chineseCounting"/>
      <w:suff w:val="nothing"/>
      <w:lvlText w:val="%1、"/>
      <w:lvlJc w:val="left"/>
      <w:rPr>
        <w:rFonts w:hint="eastAsia"/>
      </w:rPr>
    </w:lvl>
  </w:abstractNum>
  <w:abstractNum w:abstractNumId="1">
    <w:nsid w:val="2B7BEE22"/>
    <w:multiLevelType w:val="singleLevel"/>
    <w:tmpl w:val="2B7BEE22"/>
    <w:lvl w:ilvl="0" w:tentative="0">
      <w:start w:val="1"/>
      <w:numFmt w:val="chineseCounting"/>
      <w:suff w:val="nothing"/>
      <w:lvlText w:val="%1、"/>
      <w:lvlJc w:val="left"/>
      <w:rPr>
        <w:rFonts w:hint="eastAsia"/>
      </w:rPr>
    </w:lvl>
  </w:abstractNum>
  <w:abstractNum w:abstractNumId="2">
    <w:nsid w:val="68AD1C02"/>
    <w:multiLevelType w:val="singleLevel"/>
    <w:tmpl w:val="68AD1C02"/>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521D5"/>
    <w:rsid w:val="00DB27E0"/>
    <w:rsid w:val="0C11786A"/>
    <w:rsid w:val="1C5A52F8"/>
    <w:rsid w:val="2C6521D5"/>
    <w:rsid w:val="36F32FEF"/>
    <w:rsid w:val="371A4A20"/>
    <w:rsid w:val="3EB52338"/>
    <w:rsid w:val="41720FB5"/>
    <w:rsid w:val="44355499"/>
    <w:rsid w:val="4B86701D"/>
    <w:rsid w:val="66440371"/>
    <w:rsid w:val="794779D1"/>
    <w:rsid w:val="7DE871ED"/>
    <w:rsid w:val="7E3B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Lines="50" w:afterLines="50" w:line="360" w:lineRule="auto"/>
      <w:outlineLvl w:val="1"/>
    </w:pPr>
    <w:rPr>
      <w:rFonts w:ascii="Cambria" w:hAnsi="Cambria" w:eastAsia="楷体"/>
      <w:b/>
      <w:bCs/>
      <w:kern w:val="0"/>
      <w:sz w:val="30"/>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宋体"/>
      <w:kern w:val="2"/>
      <w:sz w:val="24"/>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hhj正文"/>
    <w:basedOn w:val="1"/>
    <w:qFormat/>
    <w:uiPriority w:val="0"/>
    <w:pPr>
      <w:spacing w:line="360" w:lineRule="auto"/>
      <w:ind w:firstLine="480" w:firstLineChars="200"/>
      <w:jc w:val="both"/>
    </w:pPr>
    <w:rPr>
      <w:rFonts w:ascii="Times New Roman" w:hAnsi="Times New Roman" w:eastAsia="仿宋_GB2312"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2022-03-03T02:08:00Z</dcterms:created>
  <dc:creator>qcm</dc:creator>
  <cp:lastModifiedBy>未知</cp:lastModifiedBy>
  <dcterms:modified xsi:type="dcterms:W3CDTF">2023-02-28T03:43:48Z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6D420E6189A3484D84AE7792A6BFD235</vt:lpwstr>
  </property>
</Properties>
</file>