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F0D2D">
      <w:pPr>
        <w:rPr>
          <w:rFonts w:hint="eastAsia" w:ascii="国标宋体" w:hAnsi="国标宋体" w:eastAsia="国标宋体" w:cs="国标宋体"/>
          <w:b/>
          <w:bCs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bookmarkStart w:id="0" w:name="_GoBack"/>
      <w:bookmarkEnd w:id="0"/>
    </w:p>
    <w:p w14:paraId="29789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40" w:lineRule="exact"/>
        <w:jc w:val="center"/>
        <w:textAlignment w:val="auto"/>
        <w:rPr>
          <w:rFonts w:hint="eastAsia" w:ascii="国标宋体" w:hAnsi="国标宋体" w:eastAsia="国标宋体" w:cs="国标宋体"/>
          <w:b/>
          <w:bCs/>
          <w:sz w:val="40"/>
          <w:szCs w:val="40"/>
          <w:lang w:val="hr-HR" w:eastAsia="zh-CN"/>
        </w:rPr>
      </w:pPr>
      <w:r>
        <w:rPr>
          <w:rFonts w:hint="eastAsia" w:ascii="国标宋体" w:hAnsi="国标宋体" w:eastAsia="国标宋体" w:cs="国标宋体"/>
          <w:b/>
          <w:bCs/>
          <w:sz w:val="40"/>
          <w:szCs w:val="40"/>
          <w:lang w:val="hr-HR" w:eastAsia="zh-CN"/>
        </w:rPr>
        <w:t>评分细则表</w:t>
      </w:r>
    </w:p>
    <w:tbl>
      <w:tblPr>
        <w:tblStyle w:val="3"/>
        <w:tblW w:w="95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682"/>
        <w:gridCol w:w="6592"/>
      </w:tblGrid>
      <w:tr w14:paraId="39105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E9DBB9">
            <w:pPr>
              <w:snapToGrid w:val="0"/>
              <w:spacing w:line="300" w:lineRule="exact"/>
              <w:jc w:val="center"/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  <w:t>权重</w:t>
            </w:r>
          </w:p>
        </w:tc>
        <w:tc>
          <w:tcPr>
            <w:tcW w:w="16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1FD98D">
            <w:pPr>
              <w:snapToGrid w:val="0"/>
              <w:spacing w:line="300" w:lineRule="exact"/>
              <w:jc w:val="center"/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  <w:t>评分项目</w:t>
            </w:r>
          </w:p>
        </w:tc>
        <w:tc>
          <w:tcPr>
            <w:tcW w:w="65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532A5B">
            <w:pPr>
              <w:snapToGrid w:val="0"/>
              <w:spacing w:line="300" w:lineRule="exact"/>
              <w:jc w:val="center"/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  <w:t>评分要求</w:t>
            </w:r>
          </w:p>
        </w:tc>
      </w:tr>
      <w:tr w14:paraId="3AF25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126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CD2D75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技术响应性评分</w:t>
            </w:r>
          </w:p>
          <w:p w14:paraId="2AFB9D89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（35分）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901272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方案切合度</w:t>
            </w:r>
          </w:p>
          <w:p w14:paraId="0871B4C4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（10分）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E719A8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1.能准确理解项目目标，方案切合项目要求，内容详实，准确满足采购需求，得8-10分；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2.能较为准确理解项目目标，方案较切合项目要求，内容较详实，较满足采购需求，得5-7分；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3.基本理解项目目标，方案基本切合项目要求，具有基本内容，基本满足采购需求，得1-4分；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4.方案未切合项目要求，没有提及相关内容，得0分。</w:t>
            </w:r>
          </w:p>
        </w:tc>
      </w:tr>
      <w:tr w14:paraId="15B4B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26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F8E7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1DC6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实施方案</w:t>
            </w:r>
          </w:p>
          <w:p w14:paraId="3B5AE6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质量</w:t>
            </w:r>
          </w:p>
          <w:p w14:paraId="66EE79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（20分）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7747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1.方案有详细的实施计划，包含项目要求的具体内容，可操作性强，设计严谨，能很好满足需求，得16-20分；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2.方案有较详细的实施计划，包含项目要求的具体内容，可操作性较强，设计科学，能较好满足需求，得11-15分；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3.方案有基本的实施计划、包含项目要求的具体内容，可操作性一般，基本满足需求，得1-10分；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4.方案没有体现项目要求的全部具体内容，不具备可操作性，不能满足需求，得0分。</w:t>
            </w:r>
          </w:p>
        </w:tc>
      </w:tr>
      <w:tr w14:paraId="1EBC7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126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FF95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CE1AF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额外服务</w:t>
            </w:r>
          </w:p>
          <w:p w14:paraId="79F1B155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承诺</w:t>
            </w:r>
          </w:p>
          <w:p w14:paraId="3C055F3B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（5分）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769A32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报价人作出采购公告以外的与项目实施密切相关的服务承诺的，每增加一项（类）有效内容的得2.5分，累计得分不超过5分，没有额外服务承诺的得0分。</w:t>
            </w:r>
          </w:p>
        </w:tc>
      </w:tr>
      <w:tr w14:paraId="29ACEF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atLeast"/>
        </w:trPr>
        <w:tc>
          <w:tcPr>
            <w:tcW w:w="126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9BBA18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商务响应性评分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（35分）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BA07B5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综合实力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（5分）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2A66D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报价人熟悉消防安全服务及电线路检测服务情况，曾参与过全省性、全市性消防安全服务及电线路检测服务项目，每参与1次全省性或全市性消防安全服务及电线路检测服务项目，得2分，最高得5分。</w:t>
            </w:r>
          </w:p>
          <w:p w14:paraId="48F0CE96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注：报价人需在报价书中提供相关证明材料。</w:t>
            </w:r>
          </w:p>
        </w:tc>
      </w:tr>
      <w:tr w14:paraId="2CF591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26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AB34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B2CE27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相关类似</w:t>
            </w:r>
          </w:p>
          <w:p w14:paraId="54F8FA25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项目经验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（15分）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24EC6C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报价人有承接相关类似消防安全服务及电线路检测服务项目经验的，每承接1个类似项目得5分，最高得15分。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注：报价人需在报价书中提供相关证明材料。</w:t>
            </w:r>
          </w:p>
        </w:tc>
      </w:tr>
      <w:tr w14:paraId="30B993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6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D5AE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1936B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相关业务</w:t>
            </w:r>
          </w:p>
          <w:p w14:paraId="27DD1ABE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技术经验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（15分）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9A53AB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建有或合作建有乡镇消防救援平台系统的，得15分；未建有乡镇消防救援平台系统但计划建设的，得5分；未计划建设乡镇消防救援平台系统，得0分。</w:t>
            </w:r>
          </w:p>
        </w:tc>
      </w:tr>
      <w:tr w14:paraId="06A79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2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6BF30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  <w:t>价格合理性评分</w:t>
            </w:r>
          </w:p>
          <w:p w14:paraId="019D9756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0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  <w:t>（30分）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44D9C3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评估报价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（30分）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0A2A31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所有通过资格性符合性检查且进入最后评审的投标人的总报价中，最低价格为基准价格，等于基准数量为30分，其他供应商的价格分统一按照下列公式计算：</w:t>
            </w:r>
          </w:p>
          <w:p w14:paraId="286C254D"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 xml:space="preserve">    综合报价得分＝（评标基准价÷投标报价）×30%×100</w:t>
            </w:r>
          </w:p>
        </w:tc>
      </w:tr>
    </w:tbl>
    <w:p w14:paraId="0CFF1355">
      <w:pPr>
        <w:rPr>
          <w:rFonts w:hint="eastAsia" w:ascii="国标宋体" w:hAnsi="国标宋体" w:eastAsia="国标宋体" w:cs="国标宋体"/>
          <w:sz w:val="32"/>
          <w:szCs w:val="40"/>
        </w:rPr>
      </w:pP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590CE9"/>
    <w:rsid w:val="0B590CE9"/>
    <w:rsid w:val="21DBFF77"/>
    <w:rsid w:val="31D17C55"/>
    <w:rsid w:val="49FB7A7C"/>
    <w:rsid w:val="75DD6A3E"/>
    <w:rsid w:val="75DE776C"/>
    <w:rsid w:val="7FFD1782"/>
    <w:rsid w:val="EFABF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846</Words>
  <Characters>889</Characters>
  <Lines>0</Lines>
  <Paragraphs>0</Paragraphs>
  <TotalTime>2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2025-06-14T11:35:00Z</dcterms:created>
  <dc:creator>MZ</dc:creator>
  <cp:lastModifiedBy>陈皮丹丹妹 </cp:lastModifiedBy>
  <cp:lastPrinted>2026-09-22T08:49:10Z</cp:lastPrinted>
  <dcterms:modified xsi:type="dcterms:W3CDTF">2026-09-22T08:49:14Z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82929B5BC95D40E18CF635BAABDBF4D2_11</vt:lpwstr>
  </property>
  <property fmtid="{D5CDD505-2E9C-101B-9397-08002B2CF9AE}" pid="4" name="KSOTemplateDocerSaveRecord">
    <vt:lpwstr>eyJoZGlkIjoiYjk3Y2FkMTA1NTgxMTE2NmVjYzQ3ZDlmZjZjZWNkNzYiLCJ1c2VySWQiOiI1NjUyMjQ0MDMifQ==</vt:lpwstr>
  </property>
</Properties>
</file>