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15AE2">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 xml:space="preserve">推进义务教育优质均衡发展 </w:t>
      </w:r>
    </w:p>
    <w:p w14:paraId="719F8307">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打造侨乡教育公平新标杆</w:t>
      </w:r>
    </w:p>
    <w:p w14:paraId="34BD8FEA">
      <w:pPr>
        <w:spacing w:line="560" w:lineRule="exact"/>
        <w:jc w:val="center"/>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广东省江门市</w:t>
      </w:r>
      <w:r>
        <w:rPr>
          <w:rFonts w:hint="eastAsia" w:ascii="楷体_GB2312" w:hAnsi="楷体_GB2312" w:eastAsia="楷体_GB2312" w:cs="楷体_GB2312"/>
          <w:b/>
          <w:bCs/>
          <w:sz w:val="32"/>
          <w:szCs w:val="32"/>
        </w:rPr>
        <w:t>台山市建设全国义务教育优质均衡发展</w:t>
      </w:r>
      <w:r>
        <w:rPr>
          <w:rFonts w:hint="eastAsia" w:ascii="楷体_GB2312" w:hAnsi="楷体_GB2312" w:eastAsia="楷体_GB2312" w:cs="楷体_GB2312"/>
          <w:b/>
          <w:bCs/>
          <w:sz w:val="32"/>
          <w:szCs w:val="32"/>
          <w:lang w:val="en-US" w:eastAsia="zh-CN"/>
        </w:rPr>
        <w:t>县</w:t>
      </w:r>
    </w:p>
    <w:p w14:paraId="4B49B419">
      <w:pPr>
        <w:spacing w:line="560" w:lineRule="exact"/>
        <w:jc w:val="center"/>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自评报告</w:t>
      </w:r>
    </w:p>
    <w:p w14:paraId="387FAB90">
      <w:pPr>
        <w:spacing w:line="560" w:lineRule="exact"/>
        <w:rPr>
          <w:rFonts w:ascii="方正小标宋简体" w:hAnsi="方正小标宋简体" w:eastAsia="方正小标宋简体" w:cs="方正小标宋简体"/>
          <w:sz w:val="44"/>
          <w:szCs w:val="44"/>
        </w:rPr>
      </w:pPr>
    </w:p>
    <w:p w14:paraId="650FE7D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习近平总书记</w:t>
      </w:r>
      <w:r>
        <w:rPr>
          <w:rFonts w:hint="eastAsia" w:ascii="仿宋_GB2312" w:hAnsi="仿宋_GB2312" w:eastAsia="仿宋_GB2312" w:cs="仿宋_GB2312"/>
          <w:sz w:val="32"/>
          <w:szCs w:val="32"/>
          <w:lang w:val="en-US" w:eastAsia="zh-CN"/>
        </w:rPr>
        <w:t>强调</w:t>
      </w:r>
      <w:r>
        <w:rPr>
          <w:rFonts w:hint="eastAsia" w:ascii="仿宋_GB2312" w:hAnsi="仿宋_GB2312" w:eastAsia="仿宋_GB2312" w:cs="仿宋_GB2312"/>
          <w:sz w:val="32"/>
          <w:szCs w:val="32"/>
        </w:rPr>
        <w:t>，教育公平是社会公平的重要基础，要不断促进教育发展成果更多更公平惠及全体人民，以教育公平促进社会公平正义。近年来，台山市委、市政府坚持以习近平新时代中国特色社会主义思想为指导，全面贯彻党的二十大精神，深入落实习近平总书记关于教育的重要论述，牢牢把握立德树人根本任务，将建设全国义务教育优质均衡发展市作为推动教育高质量发展的核心抓手，持续加大教育投入，科学优化学校布局，深化教育教学改革，均衡配置师资资源，全面提升育人质量，推动义务教育从“基本均衡”向“优质均衡”稳步迈进，努力让每个孩子都能享有公平而有质量的教育。根据《教育部关于印发&lt;县域义务教育优质均衡发展督导评估办法&gt;的通知》《广东省县域义务教育优质均衡发展督导评估实施办法》要求，现将我市建设工作情况自评报告如下。</w:t>
      </w:r>
    </w:p>
    <w:p w14:paraId="054A5325">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一、基本概况</w:t>
      </w:r>
    </w:p>
    <w:p w14:paraId="7DA5731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台山市是全国著名侨乡，全域面积3286平方公里，下辖1个街道，16个镇，常住人口88.2万人。全市义务教育阶段学校共86所，其中小学55所，九年一贯制学校6所，十二年一贯制学校2所，初中19所，完全中学3所，特殊教育学校1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另有分教点5个，其中台山市川岛中心小学沙堤分教点学生数不足50人。</w:t>
      </w:r>
      <w:r>
        <w:rPr>
          <w:rFonts w:hint="eastAsia" w:ascii="仿宋_GB2312" w:hAnsi="仿宋_GB2312" w:eastAsia="仿宋_GB2312" w:cs="仿宋_GB2312"/>
          <w:sz w:val="32"/>
          <w:szCs w:val="32"/>
        </w:rPr>
        <w:t>全市义务教育阶段学校在校学生共有78366人，其中，小学生51378人，初中生26988人。全市义务教育阶段学校专任教师4422人，其中，小学2667人，初中1755人。</w:t>
      </w:r>
    </w:p>
    <w:p w14:paraId="2224103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自2014年我市获评全国义务教育基本均衡发展市以来，</w:t>
      </w:r>
      <w:r>
        <w:rPr>
          <w:rFonts w:hint="eastAsia" w:ascii="仿宋_GB2312" w:hAnsi="仿宋_GB2312" w:eastAsia="仿宋_GB2312" w:cs="仿宋_GB2312"/>
          <w:sz w:val="32"/>
          <w:szCs w:val="32"/>
        </w:rPr>
        <w:t>市委、市政府始终把教育摆在优先发展战略位置，深入推进义务教育优质均衡发展，先后获评广东省推进教育现代化先进市，江门市高中阶段教育质量管理、义务教育阶段协同教育质量管理一等奖；2023年省对</w:t>
      </w:r>
      <w:r>
        <w:rPr>
          <w:rFonts w:hint="eastAsia" w:ascii="仿宋_GB2312" w:hAnsi="仿宋_GB2312" w:eastAsia="仿宋_GB2312" w:cs="仿宋_GB2312"/>
          <w:sz w:val="32"/>
          <w:szCs w:val="32"/>
          <w:lang w:val="en-US" w:eastAsia="zh-CN"/>
        </w:rPr>
        <w:t>县区</w:t>
      </w:r>
      <w:r>
        <w:rPr>
          <w:rFonts w:hint="eastAsia" w:ascii="仿宋_GB2312" w:hAnsi="仿宋_GB2312" w:eastAsia="仿宋_GB2312" w:cs="仿宋_GB2312"/>
          <w:sz w:val="32"/>
          <w:szCs w:val="32"/>
        </w:rPr>
        <w:t>级人民政府履行教育职责评价获“优秀”等次，广东省基础教育教研基地（台山）项目获评全省“优秀”等级（全省</w:t>
      </w:r>
      <w:r>
        <w:rPr>
          <w:rFonts w:hint="eastAsia" w:ascii="仿宋_GB2312" w:hAnsi="仿宋_GB2312" w:eastAsia="仿宋_GB2312" w:cs="仿宋_GB2312"/>
          <w:sz w:val="32"/>
          <w:szCs w:val="32"/>
          <w:lang w:val="en-US" w:eastAsia="zh-CN"/>
        </w:rPr>
        <w:t>四个</w:t>
      </w:r>
      <w:r>
        <w:rPr>
          <w:rFonts w:hint="eastAsia" w:ascii="仿宋_GB2312" w:hAnsi="仿宋_GB2312" w:eastAsia="仿宋_GB2312" w:cs="仿宋_GB2312"/>
          <w:sz w:val="32"/>
          <w:szCs w:val="32"/>
        </w:rPr>
        <w:t>），台山一中教育集团入选首批广东省优质基础教育集团。2025年，全市教育系统坚持高质量党建引领教育高质量发展，深化“大中小学思政课一体化共同体”建设，教育教学质量持续</w:t>
      </w:r>
      <w:r>
        <w:rPr>
          <w:rFonts w:hint="eastAsia" w:ascii="仿宋_GB2312" w:hAnsi="仿宋_GB2312" w:eastAsia="仿宋_GB2312" w:cs="仿宋_GB2312"/>
          <w:sz w:val="32"/>
          <w:szCs w:val="32"/>
          <w:lang w:val="en-US" w:eastAsia="zh-CN"/>
        </w:rPr>
        <w:t>提升</w:t>
      </w:r>
      <w:r>
        <w:rPr>
          <w:rFonts w:hint="eastAsia" w:ascii="仿宋_GB2312" w:hAnsi="仿宋_GB2312" w:eastAsia="仿宋_GB2312" w:cs="仿宋_GB2312"/>
          <w:sz w:val="32"/>
          <w:szCs w:val="32"/>
        </w:rPr>
        <w:t>。全市现有正高级教师10名、省特级教师7名，入选省中小学“百千万人才培养工程”7人；建有省级名书记、名教师工作室3个，江门市级以上“三名”工作室主持人7人。2025年新招聘教师超180人，</w:t>
      </w:r>
      <w:r>
        <w:rPr>
          <w:rFonts w:hint="eastAsia" w:ascii="仿宋_GB2312" w:hAnsi="仿宋_GB2312" w:eastAsia="仿宋_GB2312" w:cs="仿宋_GB2312"/>
          <w:sz w:val="32"/>
          <w:szCs w:val="32"/>
          <w:lang w:val="en-US" w:eastAsia="zh-CN"/>
        </w:rPr>
        <w:t>进一步加强和充实</w:t>
      </w:r>
      <w:r>
        <w:rPr>
          <w:rFonts w:hint="eastAsia" w:ascii="仿宋_GB2312" w:hAnsi="仿宋_GB2312" w:eastAsia="仿宋_GB2312" w:cs="仿宋_GB2312"/>
          <w:sz w:val="32"/>
          <w:szCs w:val="32"/>
        </w:rPr>
        <w:t>教师队伍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其中体艺教师</w:t>
      </w:r>
      <w:r>
        <w:rPr>
          <w:rFonts w:hint="eastAsia" w:ascii="仿宋_GB2312" w:hAnsi="仿宋_GB2312" w:eastAsia="仿宋_GB2312" w:cs="仿宋_GB2312"/>
          <w:sz w:val="32"/>
          <w:szCs w:val="32"/>
          <w:highlight w:val="none"/>
          <w:lang w:val="en-US" w:eastAsia="zh-CN"/>
        </w:rPr>
        <w:t>21</w:t>
      </w:r>
      <w:r>
        <w:rPr>
          <w:rFonts w:hint="eastAsia" w:ascii="仿宋_GB2312" w:hAnsi="仿宋_GB2312" w:eastAsia="仿宋_GB2312" w:cs="仿宋_GB2312"/>
          <w:sz w:val="32"/>
          <w:szCs w:val="32"/>
          <w:lang w:val="en-US" w:eastAsia="zh-CN"/>
        </w:rPr>
        <w:t>名，</w:t>
      </w:r>
      <w:r>
        <w:rPr>
          <w:rFonts w:hint="eastAsia" w:ascii="仿宋_GB2312" w:hAnsi="仿宋_GB2312" w:eastAsia="仿宋_GB2312" w:cs="仿宋_GB2312"/>
          <w:sz w:val="32"/>
          <w:szCs w:val="32"/>
        </w:rPr>
        <w:t>义务教育优质均衡发展基础不断夯实。</w:t>
      </w:r>
    </w:p>
    <w:p w14:paraId="0A4B5FF3">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二、评估指标达成情况</w:t>
      </w:r>
    </w:p>
    <w:p w14:paraId="4C04123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对照县域义务教育优质均衡发展督导评估四大类3</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项指标，我市逐项开展自查自评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其中28</w:t>
      </w:r>
      <w:r>
        <w:rPr>
          <w:rFonts w:hint="eastAsia" w:ascii="仿宋_GB2312" w:hAnsi="仿宋_GB2312" w:eastAsia="仿宋_GB2312" w:cs="仿宋_GB2312"/>
          <w:sz w:val="32"/>
          <w:szCs w:val="32"/>
        </w:rPr>
        <w:t>项指标达标，</w:t>
      </w:r>
      <w:r>
        <w:rPr>
          <w:rFonts w:hint="eastAsia" w:ascii="仿宋_GB2312" w:hAnsi="仿宋_GB2312" w:eastAsia="仿宋_GB2312" w:cs="仿宋_GB2312"/>
          <w:sz w:val="32"/>
          <w:szCs w:val="32"/>
          <w:lang w:val="en-US" w:eastAsia="zh-CN"/>
        </w:rPr>
        <w:t>2项综合达标（大校额、大班额），质量监测和社会认可度结果待测试。</w:t>
      </w:r>
      <w:r>
        <w:rPr>
          <w:rFonts w:hint="eastAsia" w:ascii="仿宋_GB2312" w:hAnsi="仿宋_GB2312" w:eastAsia="仿宋_GB2312" w:cs="仿宋_GB2312"/>
          <w:sz w:val="32"/>
          <w:szCs w:val="32"/>
        </w:rPr>
        <w:t>具体情况如下：</w:t>
      </w:r>
    </w:p>
    <w:p w14:paraId="0D82FC0C">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（一）资源配置7项指标自评情况</w:t>
      </w:r>
    </w:p>
    <w:p w14:paraId="7AB871BD">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1.全市小学拥有高于规定学历教师数2659人，每百名学生拥有高于规定学历教师数5.175人；初中拥有高于规定学历教师数1737人，每百名学生拥有高于规定学历教师数6.436人。校际差异系数分别为0.277和0.196。</w:t>
      </w:r>
    </w:p>
    <w:p w14:paraId="66C52C4A">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2.全市小学拥有县级以上骨干教师数804人，每百名学生拥有县级及以上骨干教师数1.565人；初中拥有县级以上骨干教师数450人，每百名学生拥有县级及以上骨干教师数1.667人。校际差异系数分别为0.384和0.436。</w:t>
      </w:r>
    </w:p>
    <w:p w14:paraId="5D919991">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全市小学拥有体育、艺术（美术、音乐）专任教师数670人，每百名学生拥有体育、艺术（美术、音乐）专任教师数1.304人；初中拥有体育、艺术（美术、音乐）专任教师数273人，每百名学生拥有体育、艺术（美术、音乐）专任教师数1.011人。校际差异系数分别为0.455 和0.194。</w:t>
      </w:r>
    </w:p>
    <w:p w14:paraId="7AC9A630">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4.全市小学教学及辅助用房面积271995.13平方米，生均教学及辅助用房面积5.294平方米；初中教学及辅助用房面积180225.86平方米，生均教学及辅助用房面积6.678平方米。校际差异系数分别为0.383 和0.337。</w:t>
      </w:r>
    </w:p>
    <w:p w14:paraId="36DC170F">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5.全市小学体育运动场馆面积479151.23平方米，生均体育运动场馆面积9.326平方米；初中体育运动场馆面积345797.24平方米，生均体育运动场馆面积12.813平方米。校际差异系数分别为0.446和0.239。</w:t>
      </w:r>
    </w:p>
    <w:p w14:paraId="7B6C8E52">
      <w:p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6.全市小学教学仪器设备值13850.51万元，生均教学仪器设备值2695.806元；初中教学仪器设备值8427.48万元，生均教学仪器设备值3122.677元。</w:t>
      </w:r>
      <w:r>
        <w:rPr>
          <w:rFonts w:hint="eastAsia" w:ascii="仿宋_GB2312" w:hAnsi="仿宋_GB2312" w:eastAsia="仿宋_GB2312" w:cs="仿宋_GB2312"/>
          <w:sz w:val="32"/>
          <w:szCs w:val="32"/>
          <w:lang w:val="en-US" w:eastAsia="zh-CN"/>
        </w:rPr>
        <w:t>校际差异系数分别为0.332和0.447。</w:t>
      </w:r>
    </w:p>
    <w:p w14:paraId="60F7F6AF">
      <w:pPr>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7.全市小学网络多媒体教室数1476.92间，每百名学生拥有网络多媒体教室数2.875间；初中网络多媒体教室数789.3间，每百名学生拥有网络多媒体教室数2.925间。</w:t>
      </w:r>
      <w:r>
        <w:rPr>
          <w:rFonts w:hint="eastAsia" w:ascii="仿宋_GB2312" w:hAnsi="仿宋_GB2312" w:eastAsia="仿宋_GB2312" w:cs="仿宋_GB2312"/>
          <w:sz w:val="32"/>
          <w:szCs w:val="32"/>
          <w:lang w:val="en-US" w:eastAsia="zh-CN"/>
        </w:rPr>
        <w:t>校际差异系数分别为0.356和0.247。</w:t>
      </w:r>
    </w:p>
    <w:p w14:paraId="7B9CE1F8">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（二）政府保障程度15项指标自评情况</w:t>
      </w:r>
    </w:p>
    <w:p w14:paraId="3120430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我市先后制定《</w:t>
      </w:r>
      <w:r>
        <w:rPr>
          <w:rFonts w:hint="eastAsia" w:ascii="仿宋_GB2312" w:hAnsi="仿宋_GB2312" w:eastAsia="仿宋_GB2312" w:cs="仿宋_GB2312"/>
          <w:sz w:val="32"/>
          <w:szCs w:val="32"/>
        </w:rPr>
        <w:t>台山市教育设施布局专项规划（2017－2035）</w:t>
      </w:r>
      <w:r>
        <w:rPr>
          <w:rFonts w:hint="eastAsia" w:ascii="仿宋_GB2312" w:hAnsi="仿宋_GB2312" w:eastAsia="仿宋_GB2312" w:cs="仿宋_GB2312"/>
          <w:sz w:val="32"/>
          <w:szCs w:val="32"/>
          <w:lang w:val="en-US" w:eastAsia="zh-CN"/>
        </w:rPr>
        <w:t>》、《台山市城乡中小学（幼儿园）布局专项规划（2023-2027）》等文件对</w:t>
      </w:r>
      <w:r>
        <w:rPr>
          <w:rFonts w:hint="eastAsia" w:ascii="仿宋_GB2312" w:hAnsi="仿宋_GB2312" w:eastAsia="仿宋_GB2312" w:cs="仿宋_GB2312"/>
          <w:sz w:val="32"/>
          <w:szCs w:val="32"/>
        </w:rPr>
        <w:t>中小学布局规划进行优化修编</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全市义务教育</w:t>
      </w:r>
      <w:r>
        <w:rPr>
          <w:rFonts w:hint="eastAsia" w:ascii="仿宋_GB2312" w:hAnsi="仿宋_GB2312" w:eastAsia="仿宋_GB2312" w:cs="仿宋_GB2312"/>
          <w:sz w:val="32"/>
          <w:szCs w:val="32"/>
          <w:lang w:val="en-US" w:eastAsia="zh-CN"/>
        </w:rPr>
        <w:t>学校规划布局合理，充分考虑城市空间布局、人口分布特点、学龄人口变化趋势，</w:t>
      </w:r>
      <w:r>
        <w:rPr>
          <w:rFonts w:hint="eastAsia" w:ascii="仿宋_GB2312" w:hAnsi="仿宋_GB2312" w:eastAsia="仿宋_GB2312" w:cs="仿宋_GB2312"/>
          <w:sz w:val="32"/>
          <w:szCs w:val="32"/>
        </w:rPr>
        <w:t>学位整体充足，符合国家规定要求。</w:t>
      </w:r>
    </w:p>
    <w:p w14:paraId="209AC3BE">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我市严格遵照《广东省教育厅关于印发《广东省义务教育标准化学校标准》的通知(粤教基〔2013〕17号)》执行，对义务教育学校进行标准化建设和布点。</w:t>
      </w:r>
      <w:r>
        <w:rPr>
          <w:rFonts w:hint="eastAsia" w:ascii="仿宋_GB2312" w:hAnsi="仿宋_GB2312" w:eastAsia="仿宋_GB2312" w:cs="仿宋_GB2312"/>
          <w:sz w:val="32"/>
          <w:szCs w:val="32"/>
        </w:rPr>
        <w:t>建立编制动态调整机制，师资配置与岗位需求精准匹配。2025年按小学每生每年1150元、初中每生每年1950元标准，足额拨付公用经费11488.98万元</w:t>
      </w:r>
      <w:r>
        <w:rPr>
          <w:rFonts w:hint="eastAsia" w:ascii="仿宋_GB2312" w:hAnsi="仿宋_GB2312" w:eastAsia="仿宋_GB2312" w:cs="仿宋_GB2312"/>
          <w:sz w:val="32"/>
          <w:szCs w:val="32"/>
          <w:lang w:eastAsia="zh-CN"/>
        </w:rPr>
        <w:t>。</w:t>
      </w:r>
    </w:p>
    <w:p w14:paraId="65F1A951">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全市小学配有音乐、美术专用教室分别125间、122间，初中配有音乐、美术专用教室分别71间、67间，小学、初中每12个班级配备音乐、美术专用教室1间以上；音乐、美术专用教室单间面积均满足教学需要。</w:t>
      </w:r>
    </w:p>
    <w:p w14:paraId="7D24FF5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.全市</w:t>
      </w:r>
      <w:r>
        <w:rPr>
          <w:rFonts w:hint="eastAsia" w:ascii="仿宋_GB2312" w:hAnsi="仿宋_GB2312" w:eastAsia="仿宋_GB2312" w:cs="仿宋_GB2312"/>
          <w:sz w:val="32"/>
          <w:szCs w:val="32"/>
          <w:lang w:val="en-US" w:eastAsia="zh-CN"/>
        </w:rPr>
        <w:t>大部分学校办学规模达标。目前还有</w:t>
      </w:r>
      <w:r>
        <w:rPr>
          <w:rFonts w:hint="eastAsia" w:ascii="仿宋_GB2312" w:hAnsi="仿宋_GB2312" w:eastAsia="仿宋_GB2312" w:cs="仿宋_GB2312"/>
          <w:sz w:val="32"/>
          <w:szCs w:val="32"/>
        </w:rPr>
        <w:t>9所学校办学规模超标准，其中初中3所（新宁中学、育英中学、广州大学台山附属中学）、小学6所（新宁小学、新宁育才学校、东晖小学、台城第二小学、李星衢纪念学校、水步镇中心小学）。</w:t>
      </w:r>
    </w:p>
    <w:p w14:paraId="47CC90FC">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全市小学、初中班级学生数分别不超过45、50人。为应对入学高峰，我市暂按小学、初中班级学生数分别不超过50、55人设置。2026-2027学年小学班级数1254个，45人以上班级数471个，不达标班级占比37.56%；初中班级数575个，50人以上班级数141个，不达标班级占比24.52%。</w:t>
      </w:r>
    </w:p>
    <w:p w14:paraId="036F5DB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全市</w:t>
      </w:r>
      <w:r>
        <w:rPr>
          <w:rFonts w:hint="eastAsia" w:ascii="仿宋_GB2312" w:hAnsi="仿宋_GB2312" w:eastAsia="仿宋_GB2312" w:cs="仿宋_GB2312"/>
          <w:sz w:val="32"/>
          <w:szCs w:val="32"/>
        </w:rPr>
        <w:t>不足100名学生村小学和教学点</w:t>
      </w:r>
      <w:r>
        <w:rPr>
          <w:rFonts w:hint="eastAsia" w:ascii="仿宋_GB2312" w:hAnsi="仿宋_GB2312" w:eastAsia="仿宋_GB2312" w:cs="仿宋_GB2312"/>
          <w:sz w:val="32"/>
          <w:szCs w:val="32"/>
          <w:lang w:val="en-US" w:eastAsia="zh-CN"/>
        </w:rPr>
        <w:t>共7所，</w:t>
      </w:r>
      <w:r>
        <w:rPr>
          <w:rFonts w:hint="eastAsia" w:ascii="仿宋_GB2312" w:hAnsi="仿宋_GB2312" w:eastAsia="仿宋_GB2312" w:cs="仿宋_GB2312"/>
          <w:sz w:val="32"/>
          <w:szCs w:val="32"/>
        </w:rPr>
        <w:t>学生数</w:t>
      </w:r>
      <w:r>
        <w:rPr>
          <w:rFonts w:hint="eastAsia" w:ascii="仿宋_GB2312" w:hAnsi="仿宋_GB2312" w:eastAsia="仿宋_GB2312" w:cs="仿宋_GB2312"/>
          <w:sz w:val="32"/>
          <w:szCs w:val="32"/>
          <w:lang w:val="en-US" w:eastAsia="zh-CN"/>
        </w:rPr>
        <w:t>494人</w:t>
      </w:r>
      <w:r>
        <w:rPr>
          <w:rFonts w:hint="eastAsia" w:ascii="仿宋_GB2312" w:hAnsi="仿宋_GB2312" w:eastAsia="仿宋_GB2312" w:cs="仿宋_GB2312"/>
          <w:sz w:val="32"/>
          <w:szCs w:val="32"/>
        </w:rPr>
        <w:t>，公用经费</w:t>
      </w:r>
      <w:r>
        <w:rPr>
          <w:rFonts w:hint="eastAsia" w:ascii="仿宋_GB2312" w:hAnsi="仿宋_GB2312" w:eastAsia="仿宋_GB2312" w:cs="仿宋_GB2312"/>
          <w:sz w:val="32"/>
          <w:szCs w:val="32"/>
          <w:lang w:val="en-US" w:eastAsia="zh-CN"/>
        </w:rPr>
        <w:t>80.5万</w:t>
      </w:r>
      <w:r>
        <w:rPr>
          <w:rFonts w:hint="eastAsia" w:ascii="仿宋_GB2312" w:hAnsi="仿宋_GB2312" w:eastAsia="仿宋_GB2312" w:cs="仿宋_GB2312"/>
          <w:sz w:val="32"/>
          <w:szCs w:val="32"/>
        </w:rPr>
        <w:t>元。</w:t>
      </w:r>
    </w:p>
    <w:p w14:paraId="3329910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我市</w:t>
      </w:r>
      <w:r>
        <w:rPr>
          <w:rFonts w:hint="eastAsia" w:ascii="仿宋_GB2312" w:hAnsi="仿宋_GB2312" w:eastAsia="仿宋_GB2312" w:cs="仿宋_GB2312"/>
          <w:sz w:val="32"/>
          <w:szCs w:val="32"/>
        </w:rPr>
        <w:t>特殊教育学校公用经费为</w:t>
      </w:r>
      <w:r>
        <w:rPr>
          <w:rFonts w:hint="eastAsia" w:ascii="仿宋_GB2312" w:hAnsi="仿宋_GB2312" w:eastAsia="仿宋_GB2312" w:cs="仿宋_GB2312"/>
          <w:sz w:val="32"/>
          <w:szCs w:val="32"/>
          <w:lang w:val="en-US" w:eastAsia="zh-CN"/>
        </w:rPr>
        <w:t>623.84</w:t>
      </w:r>
      <w:r>
        <w:rPr>
          <w:rFonts w:hint="eastAsia" w:ascii="仿宋_GB2312" w:hAnsi="仿宋_GB2312" w:eastAsia="仿宋_GB2312" w:cs="仿宋_GB2312"/>
          <w:sz w:val="32"/>
          <w:szCs w:val="32"/>
        </w:rPr>
        <w:t>万元，特殊教育学生数为</w:t>
      </w:r>
      <w:r>
        <w:rPr>
          <w:rFonts w:hint="eastAsia" w:ascii="仿宋_GB2312" w:hAnsi="仿宋_GB2312" w:eastAsia="仿宋_GB2312" w:cs="仿宋_GB2312"/>
          <w:sz w:val="32"/>
          <w:szCs w:val="32"/>
          <w:lang w:val="en-US" w:eastAsia="zh-CN"/>
        </w:rPr>
        <w:t>春季</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val="en-US" w:eastAsia="zh-CN"/>
        </w:rPr>
        <w:t>471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秋季416人</w:t>
      </w:r>
      <w:r>
        <w:rPr>
          <w:rFonts w:hint="eastAsia" w:ascii="仿宋_GB2312" w:hAnsi="仿宋_GB2312" w:eastAsia="仿宋_GB2312" w:cs="仿宋_GB2312"/>
          <w:sz w:val="32"/>
          <w:szCs w:val="32"/>
        </w:rPr>
        <w:t>，特殊教育学校生均公用经费为</w:t>
      </w:r>
      <w:r>
        <w:rPr>
          <w:rFonts w:hint="eastAsia" w:ascii="仿宋_GB2312" w:hAnsi="仿宋_GB2312" w:eastAsia="仿宋_GB2312" w:cs="仿宋_GB2312"/>
          <w:sz w:val="32"/>
          <w:szCs w:val="32"/>
          <w:lang w:val="en-US" w:eastAsia="zh-CN"/>
        </w:rPr>
        <w:t>14066</w:t>
      </w:r>
      <w:r>
        <w:rPr>
          <w:rFonts w:hint="eastAsia" w:ascii="仿宋_GB2312" w:hAnsi="仿宋_GB2312" w:eastAsia="仿宋_GB2312" w:cs="仿宋_GB2312"/>
          <w:sz w:val="32"/>
          <w:szCs w:val="32"/>
        </w:rPr>
        <w:t>元。</w:t>
      </w:r>
    </w:p>
    <w:p w14:paraId="7987B8A7">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rPr>
        <w:t>全</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义务教育学校教师年平均工资收入为131098.08元，当地公务员年平均工资收入127041.6元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建立教师工资与公务员工资同步调整机制，确保义务教育教师平均工资收入水平不低于当地公务员</w:t>
      </w:r>
      <w:r>
        <w:rPr>
          <w:rFonts w:hint="eastAsia" w:ascii="仿宋_GB2312" w:hAnsi="仿宋_GB2312" w:eastAsia="仿宋_GB2312" w:cs="仿宋_GB2312"/>
          <w:sz w:val="32"/>
          <w:szCs w:val="32"/>
          <w:lang w:eastAsia="zh-CN"/>
        </w:rPr>
        <w:t>。</w:t>
      </w:r>
    </w:p>
    <w:p w14:paraId="76C720B1">
      <w:pPr>
        <w:numPr>
          <w:ilvl w:val="0"/>
          <w:numId w:val="0"/>
        </w:num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2"/>
          <w:sz w:val="32"/>
          <w:szCs w:val="32"/>
          <w:lang w:val="en-US" w:eastAsia="zh-CN" w:bidi="ar-SA"/>
        </w:rPr>
        <w:t>16.</w:t>
      </w:r>
      <w:r>
        <w:rPr>
          <w:rFonts w:hint="eastAsia" w:ascii="仿宋_GB2312" w:hAnsi="仿宋_GB2312" w:eastAsia="仿宋_GB2312" w:cs="仿宋_GB2312"/>
          <w:sz w:val="32"/>
          <w:szCs w:val="32"/>
          <w:highlight w:val="none"/>
          <w:lang w:val="en-US" w:eastAsia="zh-CN"/>
        </w:rPr>
        <w:t>全市</w:t>
      </w:r>
      <w:r>
        <w:rPr>
          <w:rFonts w:hint="eastAsia" w:ascii="仿宋_GB2312" w:hAnsi="仿宋_GB2312" w:eastAsia="仿宋_GB2312" w:cs="仿宋_GB2312"/>
          <w:sz w:val="32"/>
          <w:szCs w:val="32"/>
          <w:highlight w:val="none"/>
        </w:rPr>
        <w:t>完成360学时培训的教师4685人，全县教师4685人，教师5年360学时培训完成率100%。</w:t>
      </w:r>
    </w:p>
    <w:p w14:paraId="7EC9825F">
      <w:pPr>
        <w:numPr>
          <w:ilvl w:val="0"/>
          <w:numId w:val="0"/>
        </w:numPr>
        <w:spacing w:line="56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我市严格按照统一岗位结构比例标准核定各级各类学校教师高级岗位，其中幼儿园高级岗位比例为8%、小学高级岗位比例为15%、初中高级岗位比例为30%、高中高级岗位比例为40%，全面规范岗位核定标准，保障岗位配置科学合规。</w:t>
      </w:r>
    </w:p>
    <w:p w14:paraId="291950B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.全</w:t>
      </w:r>
      <w:r>
        <w:rPr>
          <w:rFonts w:hint="eastAsia" w:ascii="仿宋_GB2312" w:hAnsi="仿宋_GB2312" w:eastAsia="仿宋_GB2312" w:cs="仿宋_GB2312"/>
          <w:sz w:val="32"/>
          <w:szCs w:val="32"/>
          <w:lang w:val="en-US" w:eastAsia="zh-CN"/>
        </w:rPr>
        <w:t>市符合交流轮岗条件教师总数2627名，上一年度交流轮岗教师267名，交流轮岗教师占符合交流轮岗条件教师总数的比例10.16%；交流轮岗的骨干教师65人，占交流轮岗教师总数的比例24.34%。</w:t>
      </w:r>
    </w:p>
    <w:p w14:paraId="6FD6CA0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.全</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在岗专任教师4422人，其中持有教师资格证的专任教师4422人，占比100%。</w:t>
      </w:r>
    </w:p>
    <w:p w14:paraId="14B074F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.全</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所有公办中小学，均已落实就近入学的要求，保障户籍适龄儿童就近入学的权利。</w:t>
      </w:r>
      <w:r>
        <w:rPr>
          <w:rFonts w:hint="eastAsia" w:ascii="仿宋_GB2312" w:hAnsi="仿宋_GB2312" w:eastAsia="仿宋_GB2312" w:cs="仿宋_GB2312"/>
          <w:sz w:val="32"/>
          <w:szCs w:val="32"/>
          <w:lang w:val="en-US" w:eastAsia="zh-CN"/>
        </w:rPr>
        <w:t>全市</w:t>
      </w:r>
      <w:r>
        <w:rPr>
          <w:rFonts w:hint="eastAsia" w:ascii="仿宋_GB2312" w:hAnsi="仿宋_GB2312" w:eastAsia="仿宋_GB2312" w:cs="仿宋_GB2312"/>
          <w:sz w:val="32"/>
          <w:szCs w:val="32"/>
        </w:rPr>
        <w:t>公办小学、初中（均不含寄宿制学校）就近划片入学比例分别</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14:paraId="1A66AE4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全市</w:t>
      </w:r>
      <w:r>
        <w:rPr>
          <w:rFonts w:hint="eastAsia" w:ascii="仿宋_GB2312" w:hAnsi="仿宋_GB2312" w:eastAsia="仿宋_GB2312" w:cs="仿宋_GB2312"/>
          <w:sz w:val="32"/>
          <w:szCs w:val="32"/>
        </w:rPr>
        <w:t>优质高中招生名额分配比例不低于50%，并向农村初中倾斜。2026年台山一中、台山侨中推荐生名额各520人，占比50%，其中乡镇初中分配名额574个，多于</w:t>
      </w:r>
      <w:r>
        <w:rPr>
          <w:rFonts w:hint="eastAsia" w:ascii="仿宋_GB2312" w:hAnsi="仿宋_GB2312" w:eastAsia="仿宋_GB2312" w:cs="仿宋_GB2312"/>
          <w:sz w:val="32"/>
          <w:szCs w:val="32"/>
          <w:lang w:val="en-US" w:eastAsia="zh-CN"/>
        </w:rPr>
        <w:t>城区</w:t>
      </w:r>
      <w:r>
        <w:rPr>
          <w:rFonts w:hint="eastAsia" w:ascii="仿宋_GB2312" w:hAnsi="仿宋_GB2312" w:eastAsia="仿宋_GB2312" w:cs="仿宋_GB2312"/>
          <w:sz w:val="32"/>
          <w:szCs w:val="32"/>
        </w:rPr>
        <w:t>学校。</w:t>
      </w:r>
    </w:p>
    <w:p w14:paraId="79DA36AA">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22.全市义务教育阶段随迁子女数11886人，在公办学校就读11488人，在政府购买服务的民办学校就读206人，合计11694人，占比98.38%。</w:t>
      </w:r>
    </w:p>
    <w:p w14:paraId="4A125F2F">
      <w:pPr>
        <w:spacing w:line="560" w:lineRule="exact"/>
        <w:ind w:firstLine="643" w:firstLineChars="200"/>
        <w:rPr>
          <w:rFonts w:ascii="楷体_GB2312" w:hAnsi="楷体_GB2312" w:eastAsia="楷体_GB2312" w:cs="楷体_GB2312"/>
          <w:b/>
          <w:bCs/>
          <w:sz w:val="32"/>
          <w:szCs w:val="32"/>
        </w:rPr>
      </w:pPr>
      <w:bookmarkStart w:id="0" w:name="_GoBack"/>
      <w:bookmarkEnd w:id="0"/>
      <w:r>
        <w:rPr>
          <w:rFonts w:hint="eastAsia" w:ascii="楷体_GB2312" w:hAnsi="楷体_GB2312" w:eastAsia="楷体_GB2312" w:cs="楷体_GB2312"/>
          <w:b/>
          <w:bCs/>
          <w:sz w:val="32"/>
          <w:szCs w:val="32"/>
        </w:rPr>
        <w:t>（三）教育质量9项指标自评情况</w:t>
      </w:r>
    </w:p>
    <w:p w14:paraId="4F65EA3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.全</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初中毕业生数为8636人，三年前初中在校生数为8900人，转入学生数为442人，转出学生数为652人，全县初中三年巩固率为99.75%。</w:t>
      </w:r>
    </w:p>
    <w:p w14:paraId="4DCDC81D">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.全</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残疾儿童少年为634人，入学613人，入学率为96.7%。其中，在特殊教育学校就读</w:t>
      </w:r>
      <w:r>
        <w:rPr>
          <w:rFonts w:hint="eastAsia" w:ascii="仿宋_GB2312" w:hAnsi="仿宋_GB2312" w:eastAsia="仿宋_GB2312" w:cs="仿宋_GB2312"/>
          <w:sz w:val="32"/>
          <w:szCs w:val="32"/>
          <w:lang w:val="en-US" w:eastAsia="zh-CN"/>
        </w:rPr>
        <w:t>323</w:t>
      </w:r>
      <w:r>
        <w:rPr>
          <w:rFonts w:hint="eastAsia" w:ascii="仿宋_GB2312" w:hAnsi="仿宋_GB2312" w:eastAsia="仿宋_GB2312" w:cs="仿宋_GB2312"/>
          <w:sz w:val="32"/>
          <w:szCs w:val="32"/>
        </w:rPr>
        <w:t>人，占比</w:t>
      </w:r>
      <w:r>
        <w:rPr>
          <w:rFonts w:hint="eastAsia" w:ascii="仿宋_GB2312" w:hAnsi="仿宋_GB2312" w:eastAsia="仿宋_GB2312" w:cs="仿宋_GB2312"/>
          <w:sz w:val="32"/>
          <w:szCs w:val="32"/>
          <w:lang w:val="en-US" w:eastAsia="zh-CN"/>
        </w:rPr>
        <w:t>50.9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14:paraId="18E94706">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25</w:t>
      </w:r>
      <w:r>
        <w:rPr>
          <w:rFonts w:hint="eastAsia" w:ascii="仿宋_GB2312" w:hAnsi="仿宋_GB2312" w:eastAsia="仿宋_GB2312" w:cs="仿宋_GB2312"/>
          <w:sz w:val="32"/>
          <w:szCs w:val="32"/>
          <w:highlight w:val="none"/>
        </w:rPr>
        <w:t>.截至2026年8月，</w:t>
      </w:r>
      <w:r>
        <w:rPr>
          <w:rFonts w:hint="eastAsia" w:ascii="仿宋_GB2312" w:hAnsi="仿宋_GB2312" w:eastAsia="仿宋_GB2312" w:cs="仿宋_GB2312"/>
          <w:sz w:val="32"/>
          <w:szCs w:val="32"/>
          <w:highlight w:val="none"/>
          <w:lang w:val="en-US" w:eastAsia="zh-CN"/>
        </w:rPr>
        <w:t>全市</w:t>
      </w:r>
      <w:r>
        <w:rPr>
          <w:rFonts w:hint="eastAsia" w:ascii="仿宋_GB2312" w:hAnsi="仿宋_GB2312" w:eastAsia="仿宋_GB2312" w:cs="仿宋_GB2312"/>
          <w:sz w:val="32"/>
          <w:szCs w:val="32"/>
          <w:highlight w:val="none"/>
        </w:rPr>
        <w:t>已实现中小学章程全覆盖，管理有章可循</w:t>
      </w:r>
      <w:r>
        <w:rPr>
          <w:rFonts w:hint="eastAsia" w:ascii="仿宋_GB2312" w:hAnsi="仿宋_GB2312" w:eastAsia="仿宋_GB2312" w:cs="仿宋_GB2312"/>
          <w:sz w:val="32"/>
          <w:szCs w:val="32"/>
          <w:highlight w:val="none"/>
          <w:lang w:eastAsia="zh-CN"/>
        </w:rPr>
        <w:t>。2023—2026年累计投入11088.29万元用于教育信息化建设及教学装备升级，实现公办中小学多媒体教学设备、信息技术课堂应用100%全覆盖。全域推进国家中小学智慧教育平台落地，覆盖全市103所中小学及9万余名师生，构建顶层部署、分层培训、评价激励、教研融合的推进机制。</w:t>
      </w:r>
    </w:p>
    <w:p w14:paraId="0DD3F01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.全市公办学校均按不低于年度公用经费预算总额5%安排教师培训经费，2025年培训支出435万元，重点投向农村薄弱校和紧缺学科，经费使用规范。</w:t>
      </w:r>
    </w:p>
    <w:p w14:paraId="2F39B0AF">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27</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我</w:t>
      </w:r>
      <w:r>
        <w:rPr>
          <w:rFonts w:hint="eastAsia" w:ascii="仿宋_GB2312" w:hAnsi="仿宋_GB2312" w:eastAsia="仿宋_GB2312" w:cs="仿宋_GB2312"/>
          <w:sz w:val="32"/>
          <w:szCs w:val="32"/>
          <w:highlight w:val="none"/>
        </w:rPr>
        <w:t>市深入推进国家中小学智慧教育平台全域应用与教育数字化建设，全市教师信息化教学应用能力与教育设施设备利用率均达到较高水平。</w:t>
      </w:r>
      <w:r>
        <w:rPr>
          <w:rFonts w:hint="eastAsia" w:ascii="仿宋_GB2312" w:hAnsi="仿宋_GB2312" w:eastAsia="仿宋_GB2312" w:cs="仿宋_GB2312"/>
          <w:sz w:val="32"/>
          <w:szCs w:val="32"/>
          <w:highlight w:val="none"/>
          <w:lang w:val="en-US" w:eastAsia="zh-CN"/>
        </w:rPr>
        <w:t>我市智慧</w:t>
      </w:r>
      <w:r>
        <w:rPr>
          <w:rFonts w:hint="eastAsia" w:ascii="仿宋_GB2312" w:hAnsi="仿宋_GB2312" w:eastAsia="仿宋_GB2312" w:cs="仿宋_GB2312"/>
          <w:sz w:val="32"/>
          <w:szCs w:val="32"/>
          <w:highlight w:val="none"/>
        </w:rPr>
        <w:t>平台累计访问量突破4580万人次，师生应用活跃度位居同级前列，信息化教学已成为日常教学常态。</w:t>
      </w:r>
    </w:p>
    <w:p w14:paraId="563D492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我市所有学校德育工作、校园文化建设优良。印发《台山市中小学校党组织领导的校长负责制试点工作实施方案》，全面落实党组织领导的校长负责制。思政方面，成立台山市“大中小学思政课一体化建设”指导委员会，与华南师范大学等高校共建共同体，专职思政课教师占比52.76%。形成“侨乡少年心向党”品牌活动，每年开展相关活动逾1000场；劳动教育方面，实施劳动习惯养成计划，把劳动教育纳入学生培养全过程，完善劳动教育课程体系，设立劳动教育必修课，建设一批劳动教育实践场所，建立一支专兼结合的劳动教育师资队伍，创建一批劳动教育实践品牌项目。校家社协同育人方面，健全“市—校—家”三级组织网络，实行动态管理，全市中小学、幼儿园家长学校100%实体化、规范化运作，家访工作持续规范开展，组建超500人家庭教育讲师团。华侨乡亲社团约30个奖教助学项目持续运行，助力侨乡教育事业发展；校园文化方面，全市94所中小学普遍建立校史馆或校史宣传栏，利用广东音乐、浮石飘色等开展非遗进校园，校园本土文化浓厚。开展书香校园、最美阅读空间建设活动，创成11所省级“书香校园”、30所台山市“书香校园”，实现校园处处书香，人人读书。</w:t>
      </w:r>
    </w:p>
    <w:p w14:paraId="3473F848">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29</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全</w:t>
      </w:r>
      <w:r>
        <w:rPr>
          <w:rFonts w:hint="eastAsia" w:ascii="仿宋_GB2312" w:hAnsi="仿宋_GB2312" w:eastAsia="仿宋_GB2312" w:cs="仿宋_GB2312"/>
          <w:sz w:val="32"/>
          <w:szCs w:val="32"/>
          <w:highlight w:val="none"/>
        </w:rPr>
        <w:t>市严格执行国家课程方案，全面开齐开足各学段国家规定课程，配齐</w:t>
      </w:r>
      <w:r>
        <w:rPr>
          <w:rFonts w:hint="eastAsia" w:ascii="仿宋_GB2312" w:hAnsi="仿宋_GB2312" w:eastAsia="仿宋_GB2312" w:cs="仿宋_GB2312"/>
          <w:sz w:val="32"/>
          <w:szCs w:val="32"/>
          <w:highlight w:val="none"/>
          <w:lang w:val="en-US" w:eastAsia="zh-CN"/>
        </w:rPr>
        <w:t>德育</w:t>
      </w:r>
      <w:r>
        <w:rPr>
          <w:rFonts w:hint="eastAsia" w:ascii="仿宋_GB2312" w:hAnsi="仿宋_GB2312" w:eastAsia="仿宋_GB2312" w:cs="仿宋_GB2312"/>
          <w:sz w:val="32"/>
          <w:szCs w:val="32"/>
          <w:highlight w:val="none"/>
        </w:rPr>
        <w:t>、科学、体育、美育、心理健康、劳动教育等紧缺学科教师，分学段开设人工智能普及课程，融入侨乡文化开发地方校本课程，课程体系规范完备。</w:t>
      </w:r>
      <w:r>
        <w:rPr>
          <w:rFonts w:hint="eastAsia" w:ascii="仿宋_GB2312" w:eastAsia="仿宋_GB2312"/>
          <w:sz w:val="32"/>
          <w:szCs w:val="32"/>
          <w:highlight w:val="none"/>
          <w:lang w:val="en-US" w:eastAsia="zh-CN"/>
        </w:rPr>
        <w:t>近年来，我市中小学校</w:t>
      </w:r>
      <w:r>
        <w:rPr>
          <w:rFonts w:hint="eastAsia" w:ascii="仿宋_GB2312" w:eastAsia="仿宋_GB2312"/>
          <w:sz w:val="32"/>
          <w:szCs w:val="32"/>
          <w:highlight w:val="none"/>
        </w:rPr>
        <w:t>聚焦排球、足球等优势项目，打造“一校一品、一校多品”体育特色格局。截至目前，全市建成国家级校园足球特色学校24所、国家级排球特色学校10所；省级校园足球特色学校13所、省级排球特色学校28所，另有省级篮球、中国象棋特色学校各1所，形成覆盖全学段、多项目的体育特色校集群，为竞技体育后备人才培养筑牢基础。</w:t>
      </w:r>
      <w:r>
        <w:rPr>
          <w:rFonts w:hint="eastAsia" w:ascii="仿宋_GB2312" w:eastAsia="仿宋_GB2312"/>
          <w:sz w:val="32"/>
          <w:szCs w:val="32"/>
          <w:highlight w:val="none"/>
          <w:lang w:val="en-US" w:eastAsia="zh-CN"/>
        </w:rPr>
        <w:t>2024年</w:t>
      </w:r>
      <w:r>
        <w:rPr>
          <w:rFonts w:hint="eastAsia" w:ascii="仿宋_GB2312" w:eastAsia="仿宋_GB2312"/>
          <w:sz w:val="32"/>
          <w:szCs w:val="32"/>
          <w:highlight w:val="none"/>
        </w:rPr>
        <w:t>国家学生体质健康省抽测台山优良率达73%</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达标率超过省、江门下达的指标任务。</w:t>
      </w:r>
      <w:r>
        <w:rPr>
          <w:rFonts w:hint="eastAsia" w:ascii="仿宋_GB2312" w:hAnsi="仿宋_GB2312" w:eastAsia="仿宋_GB2312" w:cs="仿宋_GB2312"/>
          <w:sz w:val="32"/>
          <w:szCs w:val="32"/>
          <w:highlight w:val="none"/>
        </w:rPr>
        <w:t>广泛开展综合实践活动，打造“行走的思政课”“与泥同行・耕读侨乡”等特色研学品牌，建成一批思政实践与劳动教育基地；持续开展排球赛事、艺术展演、科技创新等活动，成立少年科学院推进跨学段创新培养，学生实践能力与综合素养稳步提升。</w:t>
      </w:r>
    </w:p>
    <w:p w14:paraId="3FF45FDF">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30</w:t>
      </w:r>
      <w:r>
        <w:rPr>
          <w:rFonts w:hint="eastAsia" w:ascii="仿宋_GB2312" w:hAnsi="仿宋_GB2312" w:eastAsia="仿宋_GB2312" w:cs="仿宋_GB2312"/>
          <w:sz w:val="32"/>
          <w:szCs w:val="32"/>
          <w:highlight w:val="none"/>
        </w:rPr>
        <w:t>.严格落实“双减”文件要求，停止审批新的面向义务教育阶段学生、普通高中学生的学科类培训机构和面向学龄前儿童的校外培训机构。积极引导营利性学科类培训机构“营转非”转型。</w:t>
      </w:r>
      <w:r>
        <w:rPr>
          <w:rFonts w:hint="eastAsia" w:ascii="仿宋_GB2312" w:hAnsi="仿宋_GB2312" w:eastAsia="仿宋_GB2312" w:cs="仿宋_GB2312"/>
          <w:sz w:val="32"/>
          <w:szCs w:val="32"/>
          <w:highlight w:val="none"/>
          <w:lang w:val="en-US" w:eastAsia="zh-CN"/>
        </w:rPr>
        <w:t>截至</w:t>
      </w:r>
      <w:r>
        <w:rPr>
          <w:rFonts w:hint="eastAsia" w:ascii="仿宋_GB2312" w:hAnsi="仿宋_GB2312" w:eastAsia="仿宋_GB2312" w:cs="仿宋_GB2312"/>
          <w:sz w:val="32"/>
          <w:szCs w:val="32"/>
          <w:lang w:val="en-US" w:eastAsia="zh-CN"/>
        </w:rPr>
        <w:t>2021年年底所有学科类校外培训机构已实现“清零”，压减率为100%。</w:t>
      </w:r>
      <w:r>
        <w:rPr>
          <w:rFonts w:hint="eastAsia" w:ascii="仿宋_GB2312" w:hAnsi="仿宋_GB2312" w:eastAsia="仿宋_GB2312" w:cs="仿宋_GB2312"/>
          <w:sz w:val="32"/>
          <w:szCs w:val="32"/>
          <w:highlight w:val="none"/>
        </w:rPr>
        <w:t>持续深化“双减”落地，成立台山市减轻义务教育阶段学生作业负担和校外培训负担工作领导小组</w:t>
      </w:r>
      <w:r>
        <w:rPr>
          <w:rFonts w:hint="eastAsia" w:ascii="仿宋_GB2312" w:hAnsi="仿宋_GB2312" w:eastAsia="仿宋_GB2312" w:cs="仿宋_GB2312"/>
          <w:sz w:val="32"/>
          <w:szCs w:val="32"/>
          <w:highlight w:val="none"/>
          <w:lang w:eastAsia="zh-CN"/>
        </w:rPr>
        <w:t>，印发《台山市加强义务教育学校作业及考试管理实施细则》，</w:t>
      </w:r>
      <w:r>
        <w:rPr>
          <w:rFonts w:hint="eastAsia" w:ascii="仿宋_GB2312" w:hAnsi="仿宋_GB2312" w:eastAsia="仿宋_GB2312" w:cs="仿宋_GB2312"/>
          <w:sz w:val="32"/>
          <w:szCs w:val="32"/>
          <w:highlight w:val="none"/>
        </w:rPr>
        <w:t>健全作业管理公示机制，严控作业时长，规范考试评价。常态化开展办学行为督查，杜绝违规补课与超标作业。</w:t>
      </w:r>
      <w:r>
        <w:rPr>
          <w:rFonts w:hint="eastAsia" w:ascii="仿宋_GB2312" w:hAnsi="仿宋_GB2312" w:eastAsia="仿宋_GB2312" w:cs="仿宋_GB2312"/>
          <w:sz w:val="32"/>
          <w:szCs w:val="32"/>
          <w:highlight w:val="none"/>
          <w:lang w:val="en-US" w:eastAsia="zh-CN"/>
        </w:rPr>
        <w:t>全市</w:t>
      </w:r>
      <w:r>
        <w:rPr>
          <w:rFonts w:hint="eastAsia" w:ascii="仿宋_GB2312" w:hAnsi="仿宋_GB2312" w:eastAsia="仿宋_GB2312" w:cs="仿宋_GB2312"/>
          <w:sz w:val="32"/>
          <w:szCs w:val="32"/>
          <w:highlight w:val="none"/>
        </w:rPr>
        <w:t>义务教育学生无过重课业负担。</w:t>
      </w:r>
    </w:p>
    <w:p w14:paraId="0B47CBD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教育质量方面。2026年5月</w:t>
      </w:r>
      <w:r>
        <w:rPr>
          <w:rFonts w:hint="eastAsia" w:ascii="仿宋_GB2312" w:hAnsi="仿宋_GB2312" w:eastAsia="仿宋_GB2312" w:cs="仿宋_GB2312"/>
          <w:sz w:val="32"/>
          <w:szCs w:val="32"/>
        </w:rPr>
        <w:t>，我市</w:t>
      </w:r>
      <w:r>
        <w:rPr>
          <w:rFonts w:hint="eastAsia" w:ascii="仿宋_GB2312" w:hAnsi="仿宋_GB2312" w:eastAsia="仿宋_GB2312" w:cs="仿宋_GB2312"/>
          <w:sz w:val="32"/>
          <w:szCs w:val="32"/>
          <w:lang w:val="en-US" w:eastAsia="zh-CN"/>
        </w:rPr>
        <w:t>参加了德育、劳动教育、科学等三个学科领域的国家质量监测，目前成绩尚未公布</w:t>
      </w:r>
      <w:r>
        <w:rPr>
          <w:rFonts w:hint="eastAsia" w:ascii="仿宋_GB2312" w:hAnsi="仿宋_GB2312" w:eastAsia="仿宋_GB2312" w:cs="仿宋_GB2312"/>
          <w:sz w:val="32"/>
          <w:szCs w:val="32"/>
        </w:rPr>
        <w:t>。</w:t>
      </w:r>
    </w:p>
    <w:p w14:paraId="556B7B0C">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（四）社会认可度自评情况</w:t>
      </w:r>
    </w:p>
    <w:p w14:paraId="79DA07A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32.社会认可度方面。</w:t>
      </w:r>
      <w:r>
        <w:rPr>
          <w:rFonts w:hint="eastAsia" w:ascii="仿宋_GB2312" w:hAnsi="仿宋_GB2312" w:eastAsia="仿宋_GB2312" w:cs="仿宋_GB2312"/>
          <w:sz w:val="32"/>
          <w:szCs w:val="32"/>
        </w:rPr>
        <w:t>近年来，我市持续推进义务教育优质均衡发展，不断提升教育质量和公共服务水平。在人大代表、政协委员专项评议，以及学生、家长、教师满意度调查中，社会各界对教育公平推进、办学行为规范、素质教育实施、教育质量提升等方面成效普遍认可，群众教育获得感持续增强，社会认可度稳步提升，该项指标自评达标。</w:t>
      </w:r>
    </w:p>
    <w:p w14:paraId="3D7CC5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三、主要措施和亮点</w:t>
      </w:r>
    </w:p>
    <w:p w14:paraId="77FCB4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台山市锚定立德树人根本任务，全力</w:t>
      </w:r>
      <w:r>
        <w:rPr>
          <w:rFonts w:hint="eastAsia" w:ascii="仿宋_GB2312" w:hAnsi="仿宋_GB2312" w:eastAsia="仿宋_GB2312" w:cs="仿宋_GB2312"/>
          <w:sz w:val="32"/>
          <w:szCs w:val="32"/>
          <w:lang w:val="en-US" w:eastAsia="zh-CN"/>
        </w:rPr>
        <w:t>建设</w:t>
      </w:r>
      <w:r>
        <w:rPr>
          <w:rFonts w:hint="eastAsia" w:ascii="仿宋_GB2312" w:hAnsi="仿宋_GB2312" w:eastAsia="仿宋_GB2312" w:cs="仿宋_GB2312"/>
          <w:sz w:val="32"/>
          <w:szCs w:val="32"/>
        </w:rPr>
        <w:t>全国义务教育优质均衡发展市，严格对标国家评估31项指标，坚持“三个全面”夯实基础、“六个协同”</w:t>
      </w:r>
      <w:r>
        <w:rPr>
          <w:rFonts w:hint="eastAsia" w:ascii="仿宋_GB2312" w:hAnsi="仿宋_GB2312" w:eastAsia="仿宋_GB2312" w:cs="仿宋_GB2312"/>
          <w:sz w:val="32"/>
          <w:szCs w:val="32"/>
          <w:lang w:val="en-US" w:eastAsia="zh-CN"/>
        </w:rPr>
        <w:t>汇聚</w:t>
      </w:r>
      <w:r>
        <w:rPr>
          <w:rFonts w:hint="eastAsia" w:ascii="仿宋_GB2312" w:hAnsi="仿宋_GB2312" w:eastAsia="仿宋_GB2312" w:cs="仿宋_GB2312"/>
          <w:sz w:val="32"/>
          <w:szCs w:val="32"/>
        </w:rPr>
        <w:t>合力、“五个先行”</w:t>
      </w:r>
      <w:r>
        <w:rPr>
          <w:rFonts w:hint="eastAsia" w:ascii="仿宋_GB2312" w:hAnsi="仿宋_GB2312" w:eastAsia="仿宋_GB2312" w:cs="仿宋_GB2312"/>
          <w:sz w:val="32"/>
          <w:szCs w:val="32"/>
          <w:lang w:val="en-US" w:eastAsia="zh-CN"/>
        </w:rPr>
        <w:t>涵养</w:t>
      </w:r>
      <w:r>
        <w:rPr>
          <w:rFonts w:hint="eastAsia" w:ascii="仿宋_GB2312" w:hAnsi="仿宋_GB2312" w:eastAsia="仿宋_GB2312" w:cs="仿宋_GB2312"/>
          <w:sz w:val="32"/>
          <w:szCs w:val="32"/>
        </w:rPr>
        <w:t>特色，</w:t>
      </w:r>
      <w:r>
        <w:rPr>
          <w:rFonts w:hint="eastAsia" w:ascii="仿宋_GB2312" w:hAnsi="仿宋_GB2312" w:eastAsia="仿宋_GB2312" w:cs="仿宋_GB2312"/>
          <w:sz w:val="32"/>
          <w:szCs w:val="32"/>
          <w:lang w:val="en-US" w:eastAsia="zh-CN"/>
        </w:rPr>
        <w:t>着力</w:t>
      </w:r>
      <w:r>
        <w:rPr>
          <w:rFonts w:hint="eastAsia" w:ascii="仿宋_GB2312" w:hAnsi="仿宋_GB2312" w:eastAsia="仿宋_GB2312" w:cs="仿宋_GB2312"/>
          <w:sz w:val="32"/>
          <w:szCs w:val="32"/>
        </w:rPr>
        <w:t>构建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政策</w:t>
      </w:r>
      <w:r>
        <w:rPr>
          <w:rFonts w:hint="eastAsia" w:ascii="仿宋_GB2312" w:hAnsi="仿宋_GB2312" w:eastAsia="仿宋_GB2312" w:cs="仿宋_GB2312"/>
          <w:sz w:val="32"/>
          <w:szCs w:val="32"/>
        </w:rPr>
        <w:t>保障、资源</w:t>
      </w:r>
      <w:r>
        <w:rPr>
          <w:rFonts w:hint="eastAsia" w:ascii="仿宋_GB2312" w:hAnsi="仿宋_GB2312" w:eastAsia="仿宋_GB2312" w:cs="仿宋_GB2312"/>
          <w:sz w:val="32"/>
          <w:szCs w:val="32"/>
          <w:lang w:val="en-US" w:eastAsia="zh-CN"/>
        </w:rPr>
        <w:t>配置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师资引育</w:t>
      </w:r>
      <w:r>
        <w:rPr>
          <w:rFonts w:hint="eastAsia" w:ascii="仿宋_GB2312" w:hAnsi="仿宋_GB2312" w:eastAsia="仿宋_GB2312" w:cs="仿宋_GB2312"/>
          <w:sz w:val="32"/>
          <w:szCs w:val="32"/>
        </w:rPr>
        <w:t>、教研支撑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四大体系，实施全域提质攻坚</w:t>
      </w:r>
      <w:r>
        <w:rPr>
          <w:rFonts w:hint="eastAsia" w:ascii="仿宋_GB2312" w:hAnsi="仿宋_GB2312" w:eastAsia="仿宋_GB2312" w:cs="仿宋_GB2312"/>
          <w:sz w:val="32"/>
          <w:szCs w:val="32"/>
          <w:lang w:val="en-US" w:eastAsia="zh-CN"/>
        </w:rPr>
        <w:t>行动</w:t>
      </w:r>
      <w:r>
        <w:rPr>
          <w:rFonts w:hint="eastAsia" w:ascii="仿宋_GB2312" w:hAnsi="仿宋_GB2312" w:eastAsia="仿宋_GB2312" w:cs="仿宋_GB2312"/>
          <w:sz w:val="32"/>
          <w:szCs w:val="32"/>
        </w:rPr>
        <w:t>，推动全市义务教育从基本均衡向优质均衡、从硬件达标向内涵跃升、从单点突破向全域提质全面跨越。</w:t>
      </w:r>
    </w:p>
    <w:p w14:paraId="665AB98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（一）坚持“三个全面”，夯实优质均衡发展根基</w:t>
      </w:r>
    </w:p>
    <w:p w14:paraId="04E3A2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始终把教育优先发展作为最大民生工程，压实政府主体责任，以</w:t>
      </w:r>
      <w:r>
        <w:rPr>
          <w:rFonts w:hint="eastAsia" w:ascii="仿宋_GB2312" w:hAnsi="仿宋_GB2312" w:eastAsia="仿宋_GB2312" w:cs="仿宋_GB2312"/>
          <w:sz w:val="32"/>
          <w:szCs w:val="32"/>
          <w:lang w:val="en-US" w:eastAsia="zh-CN"/>
        </w:rPr>
        <w:t>党政</w:t>
      </w:r>
      <w:r>
        <w:rPr>
          <w:rFonts w:hint="eastAsia" w:ascii="仿宋_GB2312" w:hAnsi="仿宋_GB2312" w:eastAsia="仿宋_GB2312" w:cs="仿宋_GB2312"/>
          <w:sz w:val="32"/>
          <w:szCs w:val="32"/>
        </w:rPr>
        <w:t>高位统筹、</w:t>
      </w:r>
      <w:r>
        <w:rPr>
          <w:rFonts w:hint="eastAsia" w:ascii="仿宋_GB2312" w:hAnsi="仿宋_GB2312" w:eastAsia="仿宋_GB2312" w:cs="仿宋_GB2312"/>
          <w:sz w:val="32"/>
          <w:szCs w:val="32"/>
          <w:lang w:val="en-US" w:eastAsia="zh-CN"/>
        </w:rPr>
        <w:t>财政</w:t>
      </w:r>
      <w:r>
        <w:rPr>
          <w:rFonts w:hint="eastAsia" w:ascii="仿宋_GB2312" w:hAnsi="仿宋_GB2312" w:eastAsia="仿宋_GB2312" w:cs="仿宋_GB2312"/>
          <w:sz w:val="32"/>
          <w:szCs w:val="32"/>
        </w:rPr>
        <w:t>刚性投入、</w:t>
      </w:r>
      <w:r>
        <w:rPr>
          <w:rFonts w:hint="eastAsia" w:ascii="仿宋_GB2312" w:hAnsi="仿宋_GB2312" w:eastAsia="仿宋_GB2312" w:cs="仿宋_GB2312"/>
          <w:sz w:val="32"/>
          <w:szCs w:val="32"/>
          <w:lang w:val="en-US" w:eastAsia="zh-CN"/>
        </w:rPr>
        <w:t>硬件全面提质</w:t>
      </w:r>
      <w:r>
        <w:rPr>
          <w:rFonts w:hint="eastAsia" w:ascii="仿宋_GB2312" w:hAnsi="仿宋_GB2312" w:eastAsia="仿宋_GB2312" w:cs="仿宋_GB2312"/>
          <w:sz w:val="32"/>
          <w:szCs w:val="32"/>
        </w:rPr>
        <w:t>筑牢义务教育优质均衡发展底盘。</w:t>
      </w:r>
    </w:p>
    <w:p w14:paraId="49278F8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1.全面压实党政统筹责任。</w:t>
      </w:r>
      <w:r>
        <w:rPr>
          <w:rFonts w:hint="eastAsia" w:ascii="仿宋_GB2312" w:hAnsi="仿宋_GB2312" w:eastAsia="仿宋_GB2312" w:cs="仿宋_GB2312"/>
          <w:sz w:val="32"/>
          <w:szCs w:val="32"/>
        </w:rPr>
        <w:t>市委、市政府</w:t>
      </w:r>
      <w:r>
        <w:rPr>
          <w:rFonts w:hint="eastAsia" w:ascii="仿宋_GB2312" w:hAnsi="仿宋_GB2312" w:eastAsia="仿宋_GB2312" w:cs="仿宋_GB2312"/>
          <w:sz w:val="32"/>
          <w:szCs w:val="32"/>
          <w:lang w:val="en-US" w:eastAsia="zh-CN"/>
        </w:rPr>
        <w:t>高度重视</w:t>
      </w:r>
      <w:r>
        <w:rPr>
          <w:rFonts w:hint="eastAsia" w:ascii="仿宋_GB2312" w:hAnsi="仿宋_GB2312" w:eastAsia="仿宋_GB2312" w:cs="仿宋_GB2312"/>
          <w:sz w:val="32"/>
          <w:szCs w:val="32"/>
        </w:rPr>
        <w:t>全国义务教育优质均衡发展市</w:t>
      </w:r>
      <w:r>
        <w:rPr>
          <w:rFonts w:hint="eastAsia" w:ascii="仿宋_GB2312" w:hAnsi="仿宋_GB2312" w:eastAsia="仿宋_GB2312" w:cs="仿宋_GB2312"/>
          <w:sz w:val="32"/>
          <w:szCs w:val="32"/>
          <w:lang w:val="en-US" w:eastAsia="zh-CN"/>
        </w:rPr>
        <w:t>建设工作，</w:t>
      </w:r>
      <w:r>
        <w:rPr>
          <w:rFonts w:hint="eastAsia" w:ascii="仿宋_GB2312" w:hAnsi="仿宋_GB2312" w:eastAsia="仿宋_GB2312" w:cs="仿宋_GB2312"/>
          <w:sz w:val="32"/>
          <w:szCs w:val="32"/>
        </w:rPr>
        <w:t>印发《台山市推动义务教育优质均衡发展行动方案》</w:t>
      </w:r>
      <w:r>
        <w:rPr>
          <w:rFonts w:hint="eastAsia" w:ascii="仿宋_GB2312" w:hAnsi="仿宋_GB2312" w:eastAsia="仿宋_GB2312" w:cs="仿宋_GB2312"/>
          <w:sz w:val="32"/>
          <w:szCs w:val="32"/>
          <w:lang w:eastAsia="zh-CN"/>
        </w:rPr>
        <w:t>，建立市领导联系学校工作制度，由市四套领导班子成员联系镇街学校，协调有关部门帮助学校解决教育工作中存在的困难和问题，推动全市教育事业优质均衡发展。</w:t>
      </w:r>
      <w:r>
        <w:rPr>
          <w:rFonts w:hint="eastAsia" w:ascii="仿宋_GB2312" w:hAnsi="仿宋_GB2312" w:eastAsia="仿宋_GB2312" w:cs="仿宋_GB2312"/>
          <w:sz w:val="32"/>
          <w:szCs w:val="32"/>
        </w:rPr>
        <w:t>将</w:t>
      </w:r>
      <w:r>
        <w:rPr>
          <w:rFonts w:hint="eastAsia" w:ascii="仿宋_GB2312" w:hAnsi="仿宋_GB2312" w:eastAsia="仿宋_GB2312" w:cs="仿宋_GB2312"/>
          <w:sz w:val="32"/>
          <w:szCs w:val="32"/>
          <w:lang w:val="en-US" w:eastAsia="zh-CN"/>
        </w:rPr>
        <w:t>建设建工作</w:t>
      </w:r>
      <w:r>
        <w:rPr>
          <w:rFonts w:hint="eastAsia" w:ascii="仿宋_GB2312" w:hAnsi="仿宋_GB2312" w:eastAsia="仿宋_GB2312" w:cs="仿宋_GB2312"/>
          <w:sz w:val="32"/>
          <w:szCs w:val="32"/>
        </w:rPr>
        <w:t>纳入全市“十五五”重点任务，构建党委领导、政府主抓、部门协同、镇街落实的全域治理体系。市委常委会、市政府常务会定期专题研判</w:t>
      </w:r>
      <w:r>
        <w:rPr>
          <w:rFonts w:hint="eastAsia" w:ascii="仿宋_GB2312" w:hAnsi="仿宋_GB2312" w:eastAsia="仿宋_GB2312" w:cs="仿宋_GB2312"/>
          <w:sz w:val="32"/>
          <w:szCs w:val="32"/>
          <w:lang w:val="en-US" w:eastAsia="zh-CN"/>
        </w:rPr>
        <w:t>建设全国优质均衡市</w:t>
      </w:r>
      <w:r>
        <w:rPr>
          <w:rFonts w:hint="eastAsia" w:ascii="仿宋_GB2312" w:hAnsi="仿宋_GB2312" w:eastAsia="仿宋_GB2312" w:cs="仿宋_GB2312"/>
          <w:sz w:val="32"/>
          <w:szCs w:val="32"/>
        </w:rPr>
        <w:t>重难点工作，对照国家</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评估指标建立“一指标一台账、一问题一销号”闭环</w:t>
      </w:r>
      <w:r>
        <w:rPr>
          <w:rFonts w:hint="eastAsia" w:ascii="仿宋_GB2312" w:hAnsi="仿宋_GB2312" w:eastAsia="仿宋_GB2312" w:cs="仿宋_GB2312"/>
          <w:sz w:val="32"/>
          <w:szCs w:val="32"/>
          <w:lang w:val="en-US" w:eastAsia="zh-CN"/>
        </w:rPr>
        <w:t>管理</w:t>
      </w:r>
      <w:r>
        <w:rPr>
          <w:rFonts w:hint="eastAsia" w:ascii="仿宋_GB2312" w:hAnsi="仿宋_GB2312" w:eastAsia="仿宋_GB2312" w:cs="仿宋_GB2312"/>
          <w:sz w:val="32"/>
          <w:szCs w:val="32"/>
        </w:rPr>
        <w:t>机制，分类梳理资源配置、政府保障、教育质量三大类问题清单，逐项</w:t>
      </w:r>
      <w:r>
        <w:rPr>
          <w:rFonts w:hint="eastAsia" w:ascii="仿宋_GB2312" w:hAnsi="仿宋_GB2312" w:eastAsia="仿宋_GB2312" w:cs="仿宋_GB2312"/>
          <w:sz w:val="32"/>
          <w:szCs w:val="32"/>
          <w:lang w:val="en-US" w:eastAsia="zh-CN"/>
        </w:rPr>
        <w:t>明确</w:t>
      </w:r>
      <w:r>
        <w:rPr>
          <w:rFonts w:hint="eastAsia" w:ascii="仿宋_GB2312" w:hAnsi="仿宋_GB2312" w:eastAsia="仿宋_GB2312" w:cs="仿宋_GB2312"/>
          <w:sz w:val="32"/>
          <w:szCs w:val="32"/>
        </w:rPr>
        <w:t>责任</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细化整改</w:t>
      </w:r>
      <w:r>
        <w:rPr>
          <w:rFonts w:hint="eastAsia" w:ascii="仿宋_GB2312" w:hAnsi="仿宋_GB2312" w:eastAsia="仿宋_GB2312" w:cs="仿宋_GB2312"/>
          <w:sz w:val="32"/>
          <w:szCs w:val="32"/>
        </w:rPr>
        <w:t>举措、</w:t>
      </w:r>
      <w:r>
        <w:rPr>
          <w:rFonts w:hint="eastAsia" w:ascii="仿宋_GB2312" w:hAnsi="仿宋_GB2312" w:eastAsia="仿宋_GB2312" w:cs="仿宋_GB2312"/>
          <w:sz w:val="32"/>
          <w:szCs w:val="32"/>
          <w:lang w:val="en-US" w:eastAsia="zh-CN"/>
        </w:rPr>
        <w:t>规定完成</w:t>
      </w:r>
      <w:r>
        <w:rPr>
          <w:rFonts w:hint="eastAsia" w:ascii="仿宋_GB2312" w:hAnsi="仿宋_GB2312" w:eastAsia="仿宋_GB2312" w:cs="仿宋_GB2312"/>
          <w:sz w:val="32"/>
          <w:szCs w:val="32"/>
        </w:rPr>
        <w:t>时限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出台《台山市推动基础教育高质量发展行动方案》，统筹衔接“十四五”收官提质与“十五五”前瞻布局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确保如期建成全国义务教育优质均衡发展市</w:t>
      </w:r>
      <w:r>
        <w:rPr>
          <w:rFonts w:hint="eastAsia" w:ascii="仿宋_GB2312" w:hAnsi="仿宋_GB2312" w:eastAsia="仿宋_GB2312" w:cs="仿宋_GB2312"/>
          <w:sz w:val="32"/>
          <w:szCs w:val="32"/>
        </w:rPr>
        <w:t>。市人大、市政协常态化开展教育专项视察监督，靶向督办学位建设、办学条件、师资配置等重点工作，确保各项</w:t>
      </w:r>
      <w:r>
        <w:rPr>
          <w:rFonts w:hint="eastAsia" w:ascii="仿宋_GB2312" w:hAnsi="仿宋_GB2312" w:eastAsia="仿宋_GB2312" w:cs="仿宋_GB2312"/>
          <w:sz w:val="32"/>
          <w:szCs w:val="32"/>
          <w:lang w:val="en-US" w:eastAsia="zh-CN"/>
        </w:rPr>
        <w:t>建设、整改</w:t>
      </w:r>
      <w:r>
        <w:rPr>
          <w:rFonts w:hint="eastAsia" w:ascii="仿宋_GB2312" w:hAnsi="仿宋_GB2312" w:eastAsia="仿宋_GB2312" w:cs="仿宋_GB2312"/>
          <w:sz w:val="32"/>
          <w:szCs w:val="32"/>
        </w:rPr>
        <w:t>任务落</w:t>
      </w:r>
      <w:r>
        <w:rPr>
          <w:rFonts w:hint="eastAsia" w:ascii="仿宋_GB2312" w:hAnsi="仿宋_GB2312" w:eastAsia="仿宋_GB2312" w:cs="仿宋_GB2312"/>
          <w:sz w:val="32"/>
          <w:szCs w:val="32"/>
          <w:lang w:val="en-US" w:eastAsia="zh-CN"/>
        </w:rPr>
        <w:t>实</w:t>
      </w:r>
      <w:r>
        <w:rPr>
          <w:rFonts w:hint="eastAsia" w:ascii="仿宋_GB2312" w:hAnsi="仿宋_GB2312" w:eastAsia="仿宋_GB2312" w:cs="仿宋_GB2312"/>
          <w:sz w:val="32"/>
          <w:szCs w:val="32"/>
        </w:rPr>
        <w:t>落细、见底清零。</w:t>
      </w:r>
    </w:p>
    <w:p w14:paraId="7209C70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2.全面落实财政刚性保障</w:t>
      </w:r>
      <w:r>
        <w:rPr>
          <w:rFonts w:hint="eastAsia" w:ascii="仿宋_GB2312" w:hAnsi="仿宋_GB2312" w:eastAsia="仿宋_GB2312" w:cs="仿宋_GB2312"/>
          <w:sz w:val="32"/>
          <w:szCs w:val="32"/>
        </w:rPr>
        <w:t>。严格落实教育经费“两个只增不减”法定要求，持续加大公共财政教育投入，近三年全市教育经费累计投入52.74亿元，一般公共预算教育支出占比稳定保持20%以上，2023—2025年分别达11.95亿元、12.04亿元、12.29亿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2025年足额拨付义务教育公用经费11488.98万元、特殊教育经费623.84万元、教师培训经费435万元；每年投入2300余万元实施农村校车惠民服务，年均惠及学生9000余人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积极抢抓国债、专项债政策机遇，争取超长期特别国债2800万元、一般债券720万元，专项支持义务教育重点项目建设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2026年安排教师工资待遇经费12.57亿元，刚性落实义务教育教师工资收入“不低于当地公务员”法定要求；统筹安排学生各类资助资金4011万元，</w:t>
      </w:r>
      <w:r>
        <w:rPr>
          <w:rFonts w:hint="eastAsia" w:ascii="仿宋_GB2312" w:hAnsi="仿宋_GB2312" w:eastAsia="仿宋_GB2312" w:cs="仿宋_GB2312"/>
          <w:sz w:val="32"/>
          <w:szCs w:val="32"/>
          <w:lang w:val="en-US" w:eastAsia="zh-CN"/>
        </w:rPr>
        <w:t>筑牢</w:t>
      </w:r>
      <w:r>
        <w:rPr>
          <w:rFonts w:hint="eastAsia" w:ascii="仿宋_GB2312" w:hAnsi="仿宋_GB2312" w:eastAsia="仿宋_GB2312" w:cs="仿宋_GB2312"/>
          <w:sz w:val="32"/>
          <w:szCs w:val="32"/>
        </w:rPr>
        <w:t>教育公平底线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大力弘扬</w:t>
      </w:r>
      <w:r>
        <w:rPr>
          <w:rFonts w:hint="eastAsia" w:ascii="仿宋_GB2312" w:hAnsi="仿宋_GB2312" w:eastAsia="仿宋_GB2312" w:cs="仿宋_GB2312"/>
          <w:sz w:val="32"/>
          <w:szCs w:val="32"/>
        </w:rPr>
        <w:t>侨乡崇文重教</w:t>
      </w:r>
      <w:r>
        <w:rPr>
          <w:rFonts w:hint="eastAsia" w:ascii="仿宋_GB2312" w:hAnsi="仿宋_GB2312" w:eastAsia="仿宋_GB2312" w:cs="仿宋_GB2312"/>
          <w:sz w:val="32"/>
          <w:szCs w:val="32"/>
          <w:lang w:val="en-US" w:eastAsia="zh-CN"/>
        </w:rPr>
        <w:t>优良传统</w:t>
      </w:r>
      <w:r>
        <w:rPr>
          <w:rFonts w:hint="eastAsia" w:ascii="仿宋_GB2312" w:hAnsi="仿宋_GB2312" w:eastAsia="仿宋_GB2312" w:cs="仿宋_GB2312"/>
          <w:sz w:val="32"/>
          <w:szCs w:val="32"/>
        </w:rPr>
        <w:t>，2025年</w:t>
      </w:r>
      <w:r>
        <w:rPr>
          <w:rFonts w:hint="eastAsia" w:ascii="仿宋_GB2312" w:hAnsi="仿宋_GB2312" w:eastAsia="仿宋_GB2312" w:cs="仿宋_GB2312"/>
          <w:sz w:val="32"/>
          <w:szCs w:val="32"/>
          <w:lang w:val="en-US" w:eastAsia="zh-CN"/>
        </w:rPr>
        <w:t>9月至2026年9月一年间，</w:t>
      </w:r>
      <w:r>
        <w:rPr>
          <w:rFonts w:hint="eastAsia" w:ascii="仿宋_GB2312" w:hAnsi="仿宋_GB2312" w:eastAsia="仿宋_GB2312" w:cs="仿宋_GB2312"/>
          <w:sz w:val="32"/>
          <w:szCs w:val="32"/>
        </w:rPr>
        <w:t>社会各界、海内外乡亲累计捐资3174万元，其中奖教奖学助学1395万元，形成财政投入为主、社会助学为辅的多元</w:t>
      </w:r>
      <w:r>
        <w:rPr>
          <w:rFonts w:hint="eastAsia" w:ascii="仿宋_GB2312" w:hAnsi="仿宋_GB2312" w:eastAsia="仿宋_GB2312" w:cs="仿宋_GB2312"/>
          <w:sz w:val="32"/>
          <w:szCs w:val="32"/>
          <w:lang w:val="en-US" w:eastAsia="zh-CN"/>
        </w:rPr>
        <w:t>教育发展</w:t>
      </w:r>
      <w:r>
        <w:rPr>
          <w:rFonts w:hint="eastAsia" w:ascii="仿宋_GB2312" w:hAnsi="仿宋_GB2312" w:eastAsia="仿宋_GB2312" w:cs="仿宋_GB2312"/>
          <w:sz w:val="32"/>
          <w:szCs w:val="32"/>
        </w:rPr>
        <w:t>保障格局。</w:t>
      </w:r>
    </w:p>
    <w:p w14:paraId="3F0263A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3.全面提质办学硬件条件。</w:t>
      </w:r>
      <w:r>
        <w:rPr>
          <w:rFonts w:hint="eastAsia" w:ascii="仿宋_GB2312" w:hAnsi="仿宋_GB2312" w:eastAsia="仿宋_GB2312" w:cs="仿宋_GB2312"/>
          <w:sz w:val="32"/>
          <w:szCs w:val="32"/>
        </w:rPr>
        <w:t>立足</w:t>
      </w:r>
      <w:r>
        <w:rPr>
          <w:rFonts w:hint="eastAsia" w:ascii="仿宋_GB2312" w:hAnsi="仿宋_GB2312" w:eastAsia="仿宋_GB2312" w:cs="仿宋_GB2312"/>
          <w:sz w:val="32"/>
          <w:szCs w:val="32"/>
          <w:lang w:val="en-US" w:eastAsia="zh-CN"/>
        </w:rPr>
        <w:t>县域</w:t>
      </w:r>
      <w:r>
        <w:rPr>
          <w:rFonts w:hint="eastAsia" w:ascii="仿宋_GB2312" w:hAnsi="仿宋_GB2312" w:eastAsia="仿宋_GB2312" w:cs="仿宋_GB2312"/>
          <w:sz w:val="32"/>
          <w:szCs w:val="32"/>
        </w:rPr>
        <w:t>城镇化发展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生源流动</w:t>
      </w:r>
      <w:r>
        <w:rPr>
          <w:rFonts w:hint="eastAsia" w:ascii="仿宋_GB2312" w:hAnsi="仿宋_GB2312" w:eastAsia="仿宋_GB2312" w:cs="仿宋_GB2312"/>
          <w:sz w:val="32"/>
          <w:szCs w:val="32"/>
        </w:rPr>
        <w:t>趋势，系统优化城乡学校布局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学位供给</w:t>
      </w:r>
      <w:r>
        <w:rPr>
          <w:rFonts w:hint="eastAsia" w:ascii="仿宋_GB2312" w:hAnsi="仿宋_GB2312" w:eastAsia="仿宋_GB2312" w:cs="仿宋_GB2312"/>
          <w:sz w:val="32"/>
          <w:szCs w:val="32"/>
        </w:rPr>
        <w:t>，大力实施</w:t>
      </w:r>
      <w:r>
        <w:rPr>
          <w:rFonts w:hint="eastAsia" w:ascii="仿宋_GB2312" w:hAnsi="仿宋_GB2312" w:eastAsia="仿宋_GB2312" w:cs="仿宋_GB2312"/>
          <w:sz w:val="32"/>
          <w:szCs w:val="32"/>
          <w:lang w:val="en-US" w:eastAsia="zh-CN"/>
        </w:rPr>
        <w:t>公办</w:t>
      </w:r>
      <w:r>
        <w:rPr>
          <w:rFonts w:hint="eastAsia" w:ascii="仿宋_GB2312" w:hAnsi="仿宋_GB2312" w:eastAsia="仿宋_GB2312" w:cs="仿宋_GB2312"/>
          <w:sz w:val="32"/>
          <w:szCs w:val="32"/>
        </w:rPr>
        <w:t>学位扩容提质工程。“十四五”以来，全市新（改、扩）建中小学幼儿园14所，新增优质公办学位9535个，撤并小规模薄弱学校17所，创新推行“一校两区”办学模式，新宁中学李树芬校区、新宁小学北校区、东晖小学林荣源校区</w:t>
      </w:r>
      <w:r>
        <w:rPr>
          <w:rFonts w:hint="eastAsia" w:ascii="仿宋_GB2312" w:hAnsi="仿宋_GB2312" w:eastAsia="仿宋_GB2312" w:cs="仿宋_GB2312"/>
          <w:sz w:val="32"/>
          <w:szCs w:val="32"/>
          <w:lang w:val="en-US" w:eastAsia="zh-CN"/>
        </w:rPr>
        <w:t>落地惠民</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推动优质教育资源从“一所学校”向“一群学校”</w:t>
      </w:r>
      <w:r>
        <w:rPr>
          <w:rFonts w:hint="eastAsia" w:ascii="仿宋_GB2312" w:hAnsi="仿宋_GB2312" w:eastAsia="仿宋_GB2312" w:cs="仿宋_GB2312"/>
          <w:sz w:val="32"/>
          <w:szCs w:val="32"/>
        </w:rPr>
        <w:t>辐射</w:t>
      </w:r>
      <w:r>
        <w:rPr>
          <w:rFonts w:hint="eastAsia" w:ascii="仿宋_GB2312" w:hAnsi="仿宋_GB2312" w:eastAsia="仿宋_GB2312" w:cs="仿宋_GB2312"/>
          <w:sz w:val="32"/>
          <w:szCs w:val="32"/>
          <w:lang w:val="en-US" w:eastAsia="zh-CN"/>
        </w:rPr>
        <w:t>延伸</w:t>
      </w:r>
      <w:r>
        <w:rPr>
          <w:rFonts w:hint="eastAsia" w:ascii="仿宋_GB2312" w:hAnsi="仿宋_GB2312" w:eastAsia="仿宋_GB2312" w:cs="仿宋_GB2312"/>
          <w:sz w:val="32"/>
          <w:szCs w:val="32"/>
        </w:rPr>
        <w:t>。“十五五”期间持续谋划居正学校、育英中学宿舍楼等</w:t>
      </w:r>
      <w:r>
        <w:rPr>
          <w:rFonts w:hint="eastAsia" w:ascii="仿宋_GB2312" w:hAnsi="仿宋_GB2312" w:eastAsia="仿宋_GB2312" w:cs="仿宋_GB2312"/>
          <w:sz w:val="32"/>
          <w:szCs w:val="32"/>
          <w:lang w:val="en-US" w:eastAsia="zh-CN"/>
        </w:rPr>
        <w:t>新（</w:t>
      </w:r>
      <w:r>
        <w:rPr>
          <w:rFonts w:hint="eastAsia" w:ascii="仿宋_GB2312" w:hAnsi="仿宋_GB2312" w:eastAsia="仿宋_GB2312" w:cs="仿宋_GB2312"/>
          <w:sz w:val="32"/>
          <w:szCs w:val="32"/>
        </w:rPr>
        <w:t>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建项目，规划新增公办学位超800个。坚持“一校一策、盘活存量、补齐短板”，逐校攻坚教学辅助用房、运动场地、功能场室等薄弱指标，</w:t>
      </w:r>
      <w:r>
        <w:rPr>
          <w:rFonts w:hint="eastAsia" w:ascii="仿宋_GB2312" w:hAnsi="仿宋_GB2312" w:eastAsia="仿宋_GB2312" w:cs="仿宋_GB2312"/>
          <w:sz w:val="32"/>
          <w:szCs w:val="32"/>
          <w:highlight w:val="none"/>
          <w:lang w:val="en-US" w:eastAsia="zh-CN"/>
        </w:rPr>
        <w:t>加大财政投入</w:t>
      </w:r>
      <w:r>
        <w:rPr>
          <w:rFonts w:hint="eastAsia" w:ascii="仿宋_GB2312" w:hAnsi="仿宋_GB2312" w:eastAsia="仿宋_GB2312" w:cs="仿宋_GB2312"/>
          <w:sz w:val="32"/>
          <w:szCs w:val="32"/>
        </w:rPr>
        <w:t>完善复办培英中学教学仪器设备，持续推进乡村学校食堂升级、厕所革命、生活配套提质，全域推进城乡办学条件标准化、一体化。</w:t>
      </w:r>
    </w:p>
    <w:p w14:paraId="2C7FE60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（二）强化“六个协同”，凝聚</w:t>
      </w:r>
      <w:r>
        <w:rPr>
          <w:rFonts w:hint="eastAsia" w:ascii="楷体_GB2312" w:hAnsi="楷体_GB2312" w:eastAsia="楷体_GB2312" w:cs="楷体_GB2312"/>
          <w:b/>
          <w:bCs/>
          <w:sz w:val="32"/>
          <w:szCs w:val="32"/>
          <w:lang w:val="en-US" w:eastAsia="zh-CN"/>
        </w:rPr>
        <w:t>优质均衡</w:t>
      </w:r>
      <w:r>
        <w:rPr>
          <w:rFonts w:hint="eastAsia" w:ascii="楷体_GB2312" w:hAnsi="楷体_GB2312" w:eastAsia="楷体_GB2312" w:cs="楷体_GB2312"/>
          <w:b/>
          <w:bCs/>
          <w:sz w:val="32"/>
          <w:szCs w:val="32"/>
        </w:rPr>
        <w:t>共建合力</w:t>
      </w:r>
    </w:p>
    <w:p w14:paraId="5BAE36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坚持系统思维、协同治理，打通部门、市镇、校际、师资、育人、督导全链条壁垒，构建</w:t>
      </w:r>
      <w:r>
        <w:rPr>
          <w:rFonts w:hint="eastAsia" w:ascii="仿宋_GB2312" w:hAnsi="仿宋_GB2312" w:eastAsia="仿宋_GB2312" w:cs="仿宋_GB2312"/>
          <w:sz w:val="32"/>
          <w:szCs w:val="32"/>
          <w:lang w:val="en-US" w:eastAsia="zh-CN"/>
        </w:rPr>
        <w:t>左右</w:t>
      </w:r>
      <w:r>
        <w:rPr>
          <w:rFonts w:hint="eastAsia" w:ascii="仿宋_GB2312" w:hAnsi="仿宋_GB2312" w:eastAsia="仿宋_GB2312" w:cs="仿宋_GB2312"/>
          <w:sz w:val="32"/>
          <w:szCs w:val="32"/>
        </w:rPr>
        <w:t>联动、内外协同、全域提质的优质均衡发展格局。</w:t>
      </w:r>
    </w:p>
    <w:p w14:paraId="0A8983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强化市镇协同</w:t>
      </w:r>
      <w:r>
        <w:rPr>
          <w:rFonts w:hint="eastAsia" w:ascii="仿宋_GB2312" w:hAnsi="仿宋_GB2312" w:eastAsia="仿宋_GB2312" w:cs="仿宋_GB2312"/>
          <w:b/>
          <w:bCs/>
          <w:sz w:val="32"/>
          <w:szCs w:val="32"/>
          <w:lang w:val="en-US" w:eastAsia="zh-CN"/>
        </w:rPr>
        <w:t>保障</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压实镇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属地办学保障责任，推动资源、政策、资金、服务下沉基层，重点保障乡村小规模学校、偏远学校办学需求。统筹推进农村校车服务、校园环境整治、办学条件提质等民生项目，打通城乡教育均衡发展“最后一公里”，实现市级统筹、镇级落实、全域覆盖。</w:t>
      </w:r>
    </w:p>
    <w:p w14:paraId="3763F61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.强化部门协同联动。</w:t>
      </w:r>
      <w:r>
        <w:rPr>
          <w:rFonts w:hint="eastAsia" w:ascii="仿宋_GB2312" w:hAnsi="仿宋_GB2312" w:eastAsia="仿宋_GB2312" w:cs="仿宋_GB2312"/>
          <w:sz w:val="32"/>
          <w:szCs w:val="32"/>
        </w:rPr>
        <w:t>建立教育、发改、财政、编办、人社、自然资源、住建、卫健多部门常态化联席会议制度，细化部门教育履职清单，在学校规划、用地保障、项目审批、经费拨付、编制供给、安防建设等方面同向发力、联合攻坚，破解义务教育发展堵点难点问题，形成齐抓共管、协同赋能的创建工作格局。</w:t>
      </w:r>
    </w:p>
    <w:p w14:paraId="7550682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3.强化校际协同共进。</w:t>
      </w:r>
      <w:r>
        <w:rPr>
          <w:rFonts w:hint="eastAsia" w:ascii="仿宋_GB2312" w:hAnsi="仿宋_GB2312" w:eastAsia="仿宋_GB2312" w:cs="仿宋_GB2312"/>
          <w:sz w:val="32"/>
          <w:szCs w:val="32"/>
        </w:rPr>
        <w:t>全域推进集团化办学改革，组建18个教育集团实现义务教育学校全覆盖，依托新宁中学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广大台附</w:t>
      </w:r>
      <w:r>
        <w:rPr>
          <w:rFonts w:hint="eastAsia" w:ascii="仿宋_GB2312" w:hAnsi="仿宋_GB2312" w:eastAsia="仿宋_GB2312" w:cs="仿宋_GB2312"/>
          <w:sz w:val="32"/>
          <w:szCs w:val="32"/>
        </w:rPr>
        <w:t>等龙头学校，打通集团内课程共建、师资共享、教研互通、管理共融机制。深化新会—台山、金湾—台山跨区域教育合作，推行“一校两区”一体化管理，落实管理同标准、师资同调配、教学同进度，以强带弱、以城带乡，持续缩小校际发展差距。</w:t>
      </w:r>
    </w:p>
    <w:p w14:paraId="040AD53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4.强化师资协同培育。</w:t>
      </w:r>
      <w:r>
        <w:rPr>
          <w:rFonts w:hint="eastAsia" w:ascii="仿宋_GB2312" w:hAnsi="仿宋_GB2312" w:eastAsia="仿宋_GB2312" w:cs="仿宋_GB2312"/>
          <w:sz w:val="32"/>
          <w:szCs w:val="32"/>
        </w:rPr>
        <w:t>纵深推进“县管校聘”改革，健全师资引育留用全链条机制。2024—2025年新</w:t>
      </w:r>
      <w:r>
        <w:rPr>
          <w:rFonts w:hint="eastAsia" w:ascii="仿宋_GB2312" w:hAnsi="仿宋_GB2312" w:eastAsia="仿宋_GB2312" w:cs="仿宋_GB2312"/>
          <w:sz w:val="32"/>
          <w:szCs w:val="32"/>
          <w:lang w:val="en-US" w:eastAsia="zh-CN"/>
        </w:rPr>
        <w:t>招聘</w:t>
      </w:r>
      <w:r>
        <w:rPr>
          <w:rFonts w:hint="eastAsia" w:ascii="仿宋_GB2312" w:hAnsi="仿宋_GB2312" w:eastAsia="仿宋_GB2312" w:cs="仿宋_GB2312"/>
          <w:sz w:val="32"/>
          <w:szCs w:val="32"/>
        </w:rPr>
        <w:t>义务教育教师455人，2026年计划招聘190名，重点</w:t>
      </w:r>
      <w:r>
        <w:rPr>
          <w:rFonts w:hint="eastAsia" w:ascii="仿宋_GB2312" w:hAnsi="仿宋_GB2312" w:eastAsia="仿宋_GB2312" w:cs="仿宋_GB2312"/>
          <w:sz w:val="32"/>
          <w:szCs w:val="32"/>
          <w:lang w:val="en-US" w:eastAsia="zh-CN"/>
        </w:rPr>
        <w:t>向</w:t>
      </w:r>
      <w:r>
        <w:rPr>
          <w:rFonts w:hint="eastAsia" w:ascii="仿宋_GB2312" w:hAnsi="仿宋_GB2312" w:eastAsia="仿宋_GB2312" w:cs="仿宋_GB2312"/>
          <w:sz w:val="32"/>
          <w:szCs w:val="32"/>
        </w:rPr>
        <w:t>农村学校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均为义务教育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、音体美心理等紧缺学科</w:t>
      </w:r>
      <w:r>
        <w:rPr>
          <w:rFonts w:hint="eastAsia" w:ascii="仿宋_GB2312" w:hAnsi="仿宋_GB2312" w:eastAsia="仿宋_GB2312" w:cs="仿宋_GB2312"/>
          <w:sz w:val="32"/>
          <w:szCs w:val="32"/>
          <w:lang w:val="en-US" w:eastAsia="zh-CN"/>
        </w:rPr>
        <w:t>倾斜</w:t>
      </w:r>
      <w:r>
        <w:rPr>
          <w:rFonts w:hint="eastAsia" w:ascii="仿宋_GB2312" w:hAnsi="仿宋_GB2312" w:eastAsia="仿宋_GB2312" w:cs="仿宋_GB2312"/>
          <w:sz w:val="32"/>
          <w:szCs w:val="32"/>
        </w:rPr>
        <w:t>。严格落实</w:t>
      </w:r>
      <w:r>
        <w:rPr>
          <w:rFonts w:hint="eastAsia" w:ascii="仿宋_GB2312" w:hAnsi="仿宋_GB2312" w:eastAsia="仿宋_GB2312" w:cs="仿宋_GB2312"/>
          <w:sz w:val="32"/>
          <w:szCs w:val="32"/>
          <w:lang w:val="en-US" w:eastAsia="zh-CN"/>
        </w:rPr>
        <w:t>包含学校“一把手”在内的</w:t>
      </w:r>
      <w:r>
        <w:rPr>
          <w:rFonts w:hint="eastAsia" w:ascii="仿宋_GB2312" w:hAnsi="仿宋_GB2312" w:eastAsia="仿宋_GB2312" w:cs="仿宋_GB2312"/>
          <w:sz w:val="32"/>
          <w:szCs w:val="32"/>
        </w:rPr>
        <w:t>教师交流轮岗刚性</w:t>
      </w:r>
      <w:r>
        <w:rPr>
          <w:rFonts w:hint="eastAsia" w:ascii="仿宋_GB2312" w:hAnsi="仿宋_GB2312" w:eastAsia="仿宋_GB2312" w:cs="仿宋_GB2312"/>
          <w:sz w:val="32"/>
          <w:szCs w:val="32"/>
          <w:lang w:val="en-US" w:eastAsia="zh-CN"/>
        </w:rPr>
        <w:t>机制</w:t>
      </w:r>
      <w:r>
        <w:rPr>
          <w:rFonts w:hint="eastAsia" w:ascii="仿宋_GB2312" w:hAnsi="仿宋_GB2312" w:eastAsia="仿宋_GB2312" w:cs="仿宋_GB2312"/>
          <w:sz w:val="32"/>
          <w:szCs w:val="32"/>
        </w:rPr>
        <w:t>，2025年交流轮岗221人，2026年轮岗不少于</w:t>
      </w:r>
      <w:r>
        <w:rPr>
          <w:rFonts w:hint="eastAsia" w:ascii="仿宋_GB2312" w:hAnsi="仿宋_GB2312" w:eastAsia="仿宋_GB2312" w:cs="仿宋_GB2312"/>
          <w:sz w:val="32"/>
          <w:szCs w:val="32"/>
          <w:lang w:val="en-US" w:eastAsia="zh-CN"/>
        </w:rPr>
        <w:t>200</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val="en-US" w:eastAsia="zh-CN"/>
        </w:rPr>
        <w:t>完成</w:t>
      </w:r>
      <w:r>
        <w:rPr>
          <w:rFonts w:hint="eastAsia" w:ascii="仿宋_GB2312" w:hAnsi="仿宋_GB2312" w:eastAsia="仿宋_GB2312" w:cs="仿宋_GB2312"/>
          <w:sz w:val="32"/>
          <w:szCs w:val="32"/>
        </w:rPr>
        <w:t>“交流教师占符合条件教师≥10%、骨干教师占交流人员≥20%”硬性要求。依托全市10名正高级教师、7名省特级教师、3个省级“三名”工作室资源，创新“研、训、赛、展”一体化培育，深化广州铁一中学、北师大珠海校区、珠海金湾等跨区域结对帮扶，</w:t>
      </w:r>
      <w:r>
        <w:rPr>
          <w:rFonts w:hint="eastAsia" w:ascii="仿宋_GB2312" w:hAnsi="仿宋_GB2312" w:eastAsia="仿宋_GB2312" w:cs="仿宋_GB2312"/>
          <w:sz w:val="32"/>
          <w:szCs w:val="32"/>
          <w:lang w:val="en-US" w:eastAsia="zh-CN"/>
        </w:rPr>
        <w:t>近三年引进</w:t>
      </w:r>
      <w:r>
        <w:rPr>
          <w:rFonts w:hint="eastAsia" w:ascii="仿宋_GB2312" w:hAnsi="仿宋_GB2312" w:eastAsia="仿宋_GB2312" w:cs="仿宋_GB2312"/>
          <w:color w:val="auto"/>
          <w:sz w:val="32"/>
          <w:szCs w:val="32"/>
          <w:highlight w:val="none"/>
          <w:lang w:val="en-US" w:eastAsia="zh-CN"/>
        </w:rPr>
        <w:t>80多名</w:t>
      </w:r>
      <w:r>
        <w:rPr>
          <w:rFonts w:hint="eastAsia" w:ascii="仿宋_GB2312" w:hAnsi="仿宋_GB2312" w:eastAsia="仿宋_GB2312" w:cs="仿宋_GB2312"/>
          <w:sz w:val="32"/>
          <w:szCs w:val="32"/>
          <w:lang w:val="en-US" w:eastAsia="zh-CN"/>
        </w:rPr>
        <w:t>以上地区骨干教师驻校帮扶，实现教师</w:t>
      </w:r>
      <w:r>
        <w:rPr>
          <w:rFonts w:hint="eastAsia" w:ascii="仿宋_GB2312" w:hAnsi="仿宋_GB2312" w:eastAsia="仿宋_GB2312" w:cs="仿宋_GB2312"/>
          <w:sz w:val="32"/>
          <w:szCs w:val="32"/>
        </w:rPr>
        <w:t>专业素养</w:t>
      </w:r>
      <w:r>
        <w:rPr>
          <w:rFonts w:hint="eastAsia" w:ascii="仿宋_GB2312" w:hAnsi="仿宋_GB2312" w:eastAsia="仿宋_GB2312" w:cs="仿宋_GB2312"/>
          <w:sz w:val="32"/>
          <w:szCs w:val="32"/>
          <w:lang w:val="en-US" w:eastAsia="zh-CN"/>
        </w:rPr>
        <w:t>整体大提升</w:t>
      </w:r>
      <w:r>
        <w:rPr>
          <w:rFonts w:hint="eastAsia" w:ascii="仿宋_GB2312" w:hAnsi="仿宋_GB2312" w:eastAsia="仿宋_GB2312" w:cs="仿宋_GB2312"/>
          <w:sz w:val="32"/>
          <w:szCs w:val="32"/>
        </w:rPr>
        <w:t>。</w:t>
      </w:r>
    </w:p>
    <w:p w14:paraId="6BCE420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5.强化</w:t>
      </w:r>
      <w:r>
        <w:rPr>
          <w:rFonts w:hint="eastAsia" w:ascii="仿宋_GB2312" w:hAnsi="仿宋_GB2312" w:eastAsia="仿宋_GB2312" w:cs="仿宋_GB2312"/>
          <w:b/>
          <w:bCs/>
          <w:sz w:val="32"/>
          <w:szCs w:val="32"/>
          <w:highlight w:val="none"/>
          <w:lang w:val="en-US" w:eastAsia="zh-CN"/>
        </w:rPr>
        <w:t>多元</w:t>
      </w:r>
      <w:r>
        <w:rPr>
          <w:rFonts w:hint="eastAsia" w:ascii="仿宋_GB2312" w:hAnsi="仿宋_GB2312" w:eastAsia="仿宋_GB2312" w:cs="仿宋_GB2312"/>
          <w:b/>
          <w:bCs/>
          <w:sz w:val="32"/>
          <w:szCs w:val="32"/>
          <w:highlight w:val="none"/>
        </w:rPr>
        <w:t>协同育人。</w:t>
      </w:r>
      <w:r>
        <w:rPr>
          <w:rFonts w:hint="eastAsia" w:ascii="仿宋_GB2312" w:hAnsi="仿宋_GB2312" w:eastAsia="仿宋_GB2312" w:cs="仿宋_GB2312"/>
          <w:sz w:val="32"/>
          <w:szCs w:val="32"/>
          <w:highlight w:val="none"/>
        </w:rPr>
        <w:t>全面落实立德树人根本任务，坚持五育并举、全面育人，纵深推进“双减”政策落地，实现义务教育课后服务全覆盖，学生参与率近80%、教师参与率超90%，学科类校外培训机构动态清零</w:t>
      </w:r>
      <w:r>
        <w:rPr>
          <w:rFonts w:hint="eastAsia" w:ascii="仿宋_GB2312" w:hAnsi="仿宋_GB2312" w:eastAsia="仿宋_GB2312" w:cs="仿宋_GB2312"/>
          <w:sz w:val="32"/>
          <w:szCs w:val="32"/>
          <w:highlight w:val="none"/>
          <w:lang w:eastAsia="zh-CN"/>
        </w:rPr>
        <w:t>，非学科类机构</w:t>
      </w:r>
      <w:r>
        <w:rPr>
          <w:rFonts w:hint="eastAsia" w:ascii="仿宋_GB2312" w:hAnsi="仿宋_GB2312" w:eastAsia="仿宋_GB2312" w:cs="仿宋_GB2312"/>
          <w:sz w:val="32"/>
          <w:szCs w:val="32"/>
          <w:highlight w:val="none"/>
          <w:lang w:val="en-US" w:eastAsia="zh-CN"/>
        </w:rPr>
        <w:t>纳入</w:t>
      </w:r>
      <w:r>
        <w:rPr>
          <w:rFonts w:hint="eastAsia" w:ascii="仿宋_GB2312" w:hAnsi="仿宋_GB2312" w:eastAsia="仿宋_GB2312" w:cs="仿宋_GB2312"/>
          <w:sz w:val="32"/>
          <w:szCs w:val="32"/>
          <w:highlight w:val="none"/>
          <w:lang w:eastAsia="zh-CN"/>
        </w:rPr>
        <w:t>常态化监管</w:t>
      </w:r>
      <w:r>
        <w:rPr>
          <w:rFonts w:hint="eastAsia" w:ascii="仿宋_GB2312" w:hAnsi="仿宋_GB2312" w:eastAsia="仿宋_GB2312" w:cs="仿宋_GB2312"/>
          <w:sz w:val="32"/>
          <w:szCs w:val="32"/>
          <w:highlight w:val="none"/>
        </w:rPr>
        <w:t>。深耕侨乡特色育人资源，打造“侨乡少年心向党”“行走的思政课”特色品牌，年均开展爱国主义实践活动600场次、覆盖学生13万人次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获评“全国关心下一代工作先进集体”</w:t>
      </w:r>
      <w:r>
        <w:rPr>
          <w:rFonts w:hint="eastAsia" w:ascii="仿宋_GB2312" w:hAnsi="仿宋_GB2312" w:eastAsia="仿宋_GB2312" w:cs="仿宋_GB2312"/>
          <w:sz w:val="32"/>
          <w:szCs w:val="32"/>
          <w:highlight w:val="none"/>
        </w:rPr>
        <w:t>。</w:t>
      </w:r>
      <w:r>
        <w:rPr>
          <w:rFonts w:hint="eastAsia" w:ascii="仿宋_GB2312" w:eastAsia="仿宋_GB2312"/>
          <w:sz w:val="32"/>
          <w:szCs w:val="32"/>
        </w:rPr>
        <w:t>坚持每天体育活动不低于2小时、每天1节体育课，实现“班班有排球队”。</w:t>
      </w:r>
      <w:r>
        <w:rPr>
          <w:rFonts w:hint="eastAsia" w:ascii="仿宋_GB2312" w:eastAsia="仿宋_GB2312"/>
          <w:sz w:val="32"/>
          <w:szCs w:val="32"/>
          <w:lang w:val="en-US" w:eastAsia="zh-CN"/>
        </w:rPr>
        <w:t>我市学校</w:t>
      </w:r>
      <w:r>
        <w:rPr>
          <w:rFonts w:hint="eastAsia" w:ascii="仿宋_GB2312" w:eastAsia="仿宋_GB2312"/>
          <w:sz w:val="32"/>
          <w:szCs w:val="32"/>
        </w:rPr>
        <w:t>男</w:t>
      </w:r>
      <w:r>
        <w:rPr>
          <w:rFonts w:hint="eastAsia" w:ascii="仿宋_GB2312" w:eastAsia="仿宋_GB2312"/>
          <w:sz w:val="32"/>
          <w:szCs w:val="32"/>
          <w:lang w:val="en-US" w:eastAsia="zh-CN"/>
        </w:rPr>
        <w:t>子</w:t>
      </w:r>
      <w:r>
        <w:rPr>
          <w:rFonts w:hint="eastAsia" w:ascii="仿宋_GB2312" w:eastAsia="仿宋_GB2312"/>
          <w:sz w:val="32"/>
          <w:szCs w:val="32"/>
        </w:rPr>
        <w:t>排</w:t>
      </w:r>
      <w:r>
        <w:rPr>
          <w:rFonts w:hint="eastAsia" w:ascii="仿宋_GB2312" w:eastAsia="仿宋_GB2312"/>
          <w:sz w:val="32"/>
          <w:szCs w:val="32"/>
          <w:lang w:val="en-US" w:eastAsia="zh-CN"/>
        </w:rPr>
        <w:t>球队参加</w:t>
      </w:r>
      <w:r>
        <w:rPr>
          <w:rFonts w:hint="eastAsia" w:ascii="仿宋_GB2312" w:eastAsia="仿宋_GB2312"/>
          <w:sz w:val="32"/>
          <w:szCs w:val="32"/>
        </w:rPr>
        <w:t>省赛</w:t>
      </w:r>
      <w:r>
        <w:rPr>
          <w:rFonts w:hint="eastAsia" w:ascii="仿宋_GB2312" w:eastAsia="仿宋_GB2312"/>
          <w:sz w:val="32"/>
          <w:szCs w:val="32"/>
          <w:lang w:val="en-US" w:eastAsia="zh-CN"/>
        </w:rPr>
        <w:t>获得</w:t>
      </w:r>
      <w:r>
        <w:rPr>
          <w:rFonts w:hint="eastAsia" w:ascii="仿宋_GB2312" w:eastAsia="仿宋_GB2312"/>
          <w:sz w:val="32"/>
          <w:szCs w:val="32"/>
        </w:rPr>
        <w:t>“六连冠”，</w:t>
      </w:r>
      <w:r>
        <w:rPr>
          <w:rFonts w:hint="eastAsia" w:ascii="仿宋_GB2312" w:hAnsi="仿宋_GB2312" w:eastAsia="仿宋_GB2312" w:cs="仿宋_GB2312"/>
          <w:sz w:val="32"/>
          <w:szCs w:val="32"/>
          <w:highlight w:val="none"/>
        </w:rPr>
        <w:t>台山一中教育集团男子沙排队斩获世界中学生运动会季军，创造了中国中学生在该项目上的最佳成绩</w:t>
      </w:r>
      <w:r>
        <w:rPr>
          <w:rFonts w:hint="eastAsia" w:ascii="仿宋_GB2312" w:eastAsia="仿宋_GB2312"/>
          <w:sz w:val="32"/>
          <w:szCs w:val="32"/>
        </w:rPr>
        <w:t>；</w:t>
      </w:r>
      <w:r>
        <w:rPr>
          <w:rFonts w:hint="eastAsia" w:ascii="仿宋_GB2312" w:eastAsia="仿宋_GB2312"/>
          <w:sz w:val="32"/>
          <w:szCs w:val="32"/>
          <w:lang w:val="en-US" w:eastAsia="zh-CN"/>
        </w:rPr>
        <w:t>参加2026年广东省第十七届运动会沙滩排球比赛项目勇夺男子甲组、男子乙组冠军，台山一中、</w:t>
      </w:r>
      <w:r>
        <w:rPr>
          <w:rFonts w:hint="eastAsia" w:ascii="仿宋_GB2312" w:eastAsia="仿宋_GB2312"/>
          <w:sz w:val="32"/>
          <w:szCs w:val="32"/>
        </w:rPr>
        <w:t>武溪中学、</w:t>
      </w:r>
      <w:r>
        <w:rPr>
          <w:rFonts w:hint="eastAsia" w:ascii="仿宋_GB2312" w:eastAsia="仿宋_GB2312"/>
          <w:sz w:val="32"/>
          <w:szCs w:val="32"/>
          <w:lang w:val="en-US" w:eastAsia="zh-CN"/>
        </w:rPr>
        <w:t>培正中学、</w:t>
      </w:r>
      <w:r>
        <w:rPr>
          <w:rFonts w:hint="eastAsia" w:ascii="仿宋_GB2312" w:eastAsia="仿宋_GB2312"/>
          <w:sz w:val="32"/>
          <w:szCs w:val="32"/>
        </w:rPr>
        <w:t>东晖小学</w:t>
      </w:r>
      <w:r>
        <w:rPr>
          <w:rFonts w:hint="eastAsia" w:ascii="仿宋_GB2312" w:eastAsia="仿宋_GB2312"/>
          <w:sz w:val="32"/>
          <w:szCs w:val="32"/>
          <w:lang w:eastAsia="zh-CN"/>
        </w:rPr>
        <w:t>、</w:t>
      </w:r>
      <w:r>
        <w:rPr>
          <w:rFonts w:hint="eastAsia" w:ascii="仿宋_GB2312" w:eastAsia="仿宋_GB2312"/>
          <w:sz w:val="32"/>
          <w:szCs w:val="32"/>
          <w:lang w:val="en-US" w:eastAsia="zh-CN"/>
        </w:rPr>
        <w:t>培正小学</w:t>
      </w:r>
      <w:r>
        <w:rPr>
          <w:rFonts w:hint="eastAsia" w:ascii="仿宋_GB2312" w:eastAsia="仿宋_GB2312"/>
          <w:sz w:val="32"/>
          <w:szCs w:val="32"/>
        </w:rPr>
        <w:t>等</w:t>
      </w:r>
      <w:r>
        <w:rPr>
          <w:rFonts w:hint="eastAsia" w:ascii="仿宋_GB2312" w:eastAsia="仿宋_GB2312"/>
          <w:sz w:val="32"/>
          <w:szCs w:val="32"/>
          <w:lang w:val="en-US" w:eastAsia="zh-CN"/>
        </w:rPr>
        <w:t>学校参加省以上锦标赛</w:t>
      </w:r>
      <w:r>
        <w:rPr>
          <w:rFonts w:hint="eastAsia" w:ascii="仿宋_GB2312" w:eastAsia="仿宋_GB2312"/>
          <w:sz w:val="32"/>
          <w:szCs w:val="32"/>
        </w:rPr>
        <w:t>屡获佳绩。通过“省队校办”、中考选考、师资培训和文化浸润，形成完整人才培养体系，擦亮“排球之乡</w:t>
      </w:r>
      <w:r>
        <w:rPr>
          <w:rFonts w:hint="eastAsia" w:ascii="仿宋_GB2312" w:eastAsia="仿宋_GB2312"/>
          <w:sz w:val="32"/>
          <w:szCs w:val="32"/>
          <w:lang w:eastAsia="zh-CN"/>
        </w:rPr>
        <w:t>”；</w:t>
      </w:r>
      <w:r>
        <w:rPr>
          <w:rFonts w:hint="eastAsia" w:ascii="仿宋_GB2312" w:hAnsi="仿宋_GB2312" w:eastAsia="仿宋_GB2312" w:cs="仿宋_GB2312"/>
          <w:sz w:val="32"/>
          <w:szCs w:val="32"/>
          <w:highlight w:val="none"/>
        </w:rPr>
        <w:t>推动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浮石飘色”</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广东音乐”等</w:t>
      </w:r>
      <w:r>
        <w:rPr>
          <w:rFonts w:hint="eastAsia" w:ascii="仿宋_GB2312" w:hAnsi="仿宋_GB2312" w:eastAsia="仿宋_GB2312" w:cs="仿宋_GB2312"/>
          <w:sz w:val="32"/>
          <w:szCs w:val="32"/>
          <w:highlight w:val="none"/>
        </w:rPr>
        <w:t>非遗文化进校园，实现一校一品、全域育人。</w:t>
      </w:r>
    </w:p>
    <w:p w14:paraId="5B86AAB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6.强化督导协同闭环。</w:t>
      </w:r>
      <w:r>
        <w:rPr>
          <w:rFonts w:hint="eastAsia" w:ascii="仿宋_GB2312" w:hAnsi="仿宋_GB2312" w:eastAsia="仿宋_GB2312" w:cs="仿宋_GB2312"/>
          <w:sz w:val="32"/>
          <w:szCs w:val="32"/>
        </w:rPr>
        <w:t>健全常态化教育督导评估机制，将</w:t>
      </w:r>
      <w:r>
        <w:rPr>
          <w:rFonts w:hint="eastAsia" w:ascii="仿宋_GB2312" w:hAnsi="仿宋_GB2312" w:eastAsia="仿宋_GB2312" w:cs="仿宋_GB2312"/>
          <w:sz w:val="32"/>
          <w:szCs w:val="32"/>
          <w:lang w:val="en-US" w:eastAsia="zh-CN"/>
        </w:rPr>
        <w:t>建设全国</w:t>
      </w:r>
      <w:r>
        <w:rPr>
          <w:rFonts w:hint="eastAsia" w:ascii="仿宋_GB2312" w:hAnsi="仿宋_GB2312" w:eastAsia="仿宋_GB2312" w:cs="仿宋_GB2312"/>
          <w:sz w:val="32"/>
          <w:szCs w:val="32"/>
        </w:rPr>
        <w:t>优质均衡</w:t>
      </w:r>
      <w:r>
        <w:rPr>
          <w:rFonts w:hint="eastAsia" w:ascii="仿宋_GB2312" w:hAnsi="仿宋_GB2312" w:eastAsia="仿宋_GB2312" w:cs="仿宋_GB2312"/>
          <w:sz w:val="32"/>
          <w:szCs w:val="32"/>
          <w:lang w:val="en-US" w:eastAsia="zh-CN"/>
        </w:rPr>
        <w:t>发展市工</w:t>
      </w:r>
      <w:r>
        <w:rPr>
          <w:rFonts w:hint="eastAsia" w:ascii="仿宋_GB2312" w:hAnsi="仿宋_GB2312" w:eastAsia="仿宋_GB2312" w:cs="仿宋_GB2312"/>
          <w:sz w:val="32"/>
          <w:szCs w:val="32"/>
          <w:highlight w:val="none"/>
          <w:lang w:val="en-US" w:eastAsia="zh-CN"/>
        </w:rPr>
        <w:t>作</w:t>
      </w:r>
      <w:r>
        <w:rPr>
          <w:rFonts w:hint="eastAsia" w:ascii="仿宋_GB2312" w:hAnsi="仿宋_GB2312" w:eastAsia="仿宋_GB2312" w:cs="仿宋_GB2312"/>
          <w:sz w:val="32"/>
          <w:szCs w:val="32"/>
          <w:highlight w:val="none"/>
        </w:rPr>
        <w:t>纳入部门、镇</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街</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年度</w:t>
      </w:r>
      <w:r>
        <w:rPr>
          <w:rFonts w:hint="eastAsia" w:ascii="仿宋_GB2312" w:hAnsi="仿宋_GB2312" w:eastAsia="仿宋_GB2312" w:cs="仿宋_GB2312"/>
          <w:sz w:val="32"/>
          <w:szCs w:val="32"/>
          <w:highlight w:val="none"/>
          <w:lang w:val="en-US" w:eastAsia="zh-CN"/>
        </w:rPr>
        <w:t>重点工作清单</w:t>
      </w:r>
      <w:r>
        <w:rPr>
          <w:rFonts w:hint="eastAsia" w:ascii="仿宋_GB2312" w:hAnsi="仿宋_GB2312" w:eastAsia="仿宋_GB2312" w:cs="仿宋_GB2312"/>
          <w:sz w:val="32"/>
          <w:szCs w:val="32"/>
          <w:highlight w:val="none"/>
        </w:rPr>
        <w:t>。对照31项评估指标实行常态化自查、专项督导、靶向视导，对薄弱学校、薄弱学科开展下沉</w:t>
      </w:r>
      <w:r>
        <w:rPr>
          <w:rFonts w:hint="eastAsia" w:ascii="仿宋_GB2312" w:hAnsi="仿宋_GB2312" w:eastAsia="仿宋_GB2312" w:cs="仿宋_GB2312"/>
          <w:sz w:val="32"/>
          <w:szCs w:val="32"/>
        </w:rPr>
        <w:t>式帮扶，建立“自查—整改—复核—销号—回头看”全流程闭环管理，以刚性督导倒逼质量提升、问题清零。</w:t>
      </w:r>
    </w:p>
    <w:p w14:paraId="5912600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rPr>
        <w:t>（三）追求“五个先行”，打造</w:t>
      </w:r>
      <w:r>
        <w:rPr>
          <w:rFonts w:hint="eastAsia" w:ascii="楷体_GB2312" w:hAnsi="楷体_GB2312" w:eastAsia="楷体_GB2312" w:cs="楷体_GB2312"/>
          <w:b/>
          <w:bCs/>
          <w:sz w:val="32"/>
          <w:szCs w:val="32"/>
          <w:lang w:val="en-US" w:eastAsia="zh-CN"/>
        </w:rPr>
        <w:t>优质均衡</w:t>
      </w:r>
      <w:r>
        <w:rPr>
          <w:rFonts w:hint="eastAsia" w:ascii="楷体_GB2312" w:hAnsi="楷体_GB2312" w:eastAsia="楷体_GB2312" w:cs="楷体_GB2312"/>
          <w:b/>
          <w:bCs/>
          <w:sz w:val="32"/>
          <w:szCs w:val="32"/>
        </w:rPr>
        <w:t>特色</w:t>
      </w:r>
      <w:r>
        <w:rPr>
          <w:rFonts w:hint="eastAsia" w:ascii="楷体_GB2312" w:hAnsi="楷体_GB2312" w:eastAsia="楷体_GB2312" w:cs="楷体_GB2312"/>
          <w:b/>
          <w:bCs/>
          <w:sz w:val="32"/>
          <w:szCs w:val="32"/>
          <w:lang w:val="en-US" w:eastAsia="zh-CN"/>
        </w:rPr>
        <w:t>品牌</w:t>
      </w:r>
    </w:p>
    <w:p w14:paraId="3EC0DB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立足侨乡区位优势、教育基础和发展特色，坚持示范引领、创新赋能，以五项先行示范打造县域义务教育优质均衡“台山样板”。</w:t>
      </w:r>
    </w:p>
    <w:p w14:paraId="24CF816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1.党建引领先行。</w:t>
      </w:r>
      <w:r>
        <w:rPr>
          <w:rFonts w:hint="eastAsia" w:ascii="仿宋_GB2312" w:hAnsi="仿宋_GB2312" w:eastAsia="仿宋_GB2312" w:cs="仿宋_GB2312"/>
          <w:sz w:val="32"/>
          <w:szCs w:val="32"/>
        </w:rPr>
        <w:t>全面深化党组织领导的校长负责制改革，实现全市中小学党组织全覆盖，新宁中学作为全省唯一中学代表在全省专题会议交流经验。常态化开展廉政风险专项整治，抓实师德师风建设，落实师德负面清单和“一票否决”制度，推行社会事务进校园“白名单”，持续为教师减负松绑，以高质量党建引领教育高质量发展。</w:t>
      </w:r>
    </w:p>
    <w:p w14:paraId="77DD184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bCs/>
          <w:sz w:val="32"/>
          <w:szCs w:val="32"/>
        </w:rPr>
        <w:t>2.课堂提质先行。</w:t>
      </w:r>
      <w:r>
        <w:rPr>
          <w:rFonts w:hint="eastAsia" w:ascii="仿宋_GB2312" w:hAnsi="仿宋_GB2312" w:eastAsia="仿宋_GB2312" w:cs="仿宋_GB2312"/>
          <w:sz w:val="32"/>
          <w:szCs w:val="32"/>
        </w:rPr>
        <w:t>建强全省优秀基础教育台山教研基地，常态化开展常规教研、主题教研、预约教研、跨区联动教研，严格落实行政推门听课、集体备课、高效课堂、作业提质等关键举措。聚焦育人方式变革、课堂提质增效，针对质量监测短板开展一校一案精准帮扶，持续推动课堂教学从“有量”向“优质”转型。</w:t>
      </w:r>
      <w:r>
        <w:rPr>
          <w:rFonts w:hint="eastAsia" w:ascii="仿宋_GB2312" w:hAnsi="仿宋_GB2312" w:eastAsia="仿宋_GB2312" w:cs="仿宋_GB2312"/>
          <w:color w:val="auto"/>
          <w:sz w:val="32"/>
          <w:szCs w:val="32"/>
          <w:lang w:val="en-US" w:eastAsia="zh-CN"/>
        </w:rPr>
        <w:t>台山一中教育集团（协同型，含5所初中学校）入选全省首批优质基础教育集团，台山市新宁中学教育集团、台山市台城第二小学教育集团入选江门市首批优质基础教育集团。</w:t>
      </w:r>
    </w:p>
    <w:p w14:paraId="22FB466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3.数字赋能先行。</w:t>
      </w:r>
      <w:r>
        <w:rPr>
          <w:rFonts w:hint="eastAsia" w:ascii="仿宋_GB2312" w:hAnsi="仿宋_GB2312" w:eastAsia="仿宋_GB2312" w:cs="仿宋_GB2312"/>
          <w:sz w:val="32"/>
          <w:szCs w:val="32"/>
        </w:rPr>
        <w:t>实现全市义务教育学校多媒体教室100%达标，将乡村学校信息化升级纳入“十五五”重点建设清单。依托广东科学技术职业学院“云中课室”项目，常态化开展同步课堂、专递课堂，精准补齐乡村音体美师资短板，深化国家中小学智慧教育平台应用，以数字化手段弥合城乡教育差距。</w:t>
      </w:r>
    </w:p>
    <w:p w14:paraId="223204A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yellow"/>
        </w:rPr>
      </w:pPr>
      <w:r>
        <w:rPr>
          <w:rFonts w:hint="eastAsia" w:ascii="仿宋_GB2312" w:hAnsi="仿宋_GB2312" w:eastAsia="仿宋_GB2312" w:cs="仿宋_GB2312"/>
          <w:b/>
          <w:bCs/>
          <w:sz w:val="32"/>
          <w:szCs w:val="32"/>
        </w:rPr>
        <w:t>4.特色育人先行。</w:t>
      </w:r>
      <w:r>
        <w:rPr>
          <w:rFonts w:hint="eastAsia" w:ascii="仿宋_GB2312" w:hAnsi="仿宋_GB2312" w:eastAsia="仿宋_GB2312" w:cs="仿宋_GB2312"/>
          <w:sz w:val="32"/>
          <w:szCs w:val="32"/>
        </w:rPr>
        <w:t>深度挖掘侨乡文化、红色校史、非遗民俗资源，全市100所中小学建成校史馆或校史展示阵地，推动浮石飘色、广东音乐等本土非遗进校园。构建大中小学思政课一体化共同体，依托高校“双百行动”“百千万工程”赋能侨乡教育，新宁中学课题成功入选2025年度广东省教育科学规划课题，为江门市唯一入选中学课题，形成侨味浓郁、内涵深厚、特色鲜明的育人体系。</w:t>
      </w:r>
    </w:p>
    <w:p w14:paraId="2FA8DBE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5.</w:t>
      </w:r>
      <w:r>
        <w:rPr>
          <w:rFonts w:hint="eastAsia" w:ascii="仿宋_GB2312" w:hAnsi="仿宋_GB2312" w:eastAsia="仿宋_GB2312" w:cs="仿宋_GB2312"/>
          <w:b/>
          <w:bCs/>
          <w:sz w:val="32"/>
          <w:szCs w:val="32"/>
          <w:lang w:val="en-US" w:eastAsia="zh-CN"/>
        </w:rPr>
        <w:t>尊师</w:t>
      </w:r>
      <w:r>
        <w:rPr>
          <w:rFonts w:hint="eastAsia" w:ascii="仿宋_GB2312" w:hAnsi="仿宋_GB2312" w:eastAsia="仿宋_GB2312" w:cs="仿宋_GB2312"/>
          <w:b/>
          <w:bCs/>
          <w:sz w:val="32"/>
          <w:szCs w:val="32"/>
        </w:rPr>
        <w:t>惠民先行。</w:t>
      </w:r>
      <w:r>
        <w:rPr>
          <w:rFonts w:hint="eastAsia" w:ascii="仿宋_GB2312" w:hAnsi="仿宋_GB2312" w:eastAsia="仿宋_GB2312" w:cs="仿宋_GB2312"/>
          <w:sz w:val="32"/>
          <w:szCs w:val="32"/>
          <w:lang w:val="en-US" w:eastAsia="zh-CN"/>
        </w:rPr>
        <w:t>坚持强教先强师，坚持师德第一标准，坚持教育家精神培育涵养、弘扬践行、引领激励，引导广大教师以德育德、以人育人；</w:t>
      </w:r>
      <w:r>
        <w:rPr>
          <w:rFonts w:hint="eastAsia" w:ascii="仿宋_GB2312" w:hAnsi="仿宋_GB2312" w:eastAsia="仿宋_GB2312" w:cs="仿宋_GB2312"/>
          <w:sz w:val="32"/>
          <w:szCs w:val="32"/>
        </w:rPr>
        <w:t>完善教师减负清单，减少非教学事务干扰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让教师潜心教书、静心育人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进一步优化</w:t>
      </w:r>
      <w:r>
        <w:rPr>
          <w:rFonts w:hint="eastAsia" w:ascii="仿宋_GB2312" w:hAnsi="仿宋_GB2312" w:eastAsia="仿宋_GB2312" w:cs="仿宋_GB2312"/>
          <w:sz w:val="32"/>
          <w:szCs w:val="32"/>
        </w:rPr>
        <w:t>绩效分配</w:t>
      </w:r>
      <w:r>
        <w:rPr>
          <w:rFonts w:hint="eastAsia" w:ascii="仿宋_GB2312" w:hAnsi="仿宋_GB2312" w:eastAsia="仿宋_GB2312" w:cs="仿宋_GB2312"/>
          <w:sz w:val="32"/>
          <w:szCs w:val="32"/>
          <w:lang w:val="en-US" w:eastAsia="zh-CN"/>
        </w:rPr>
        <w:t>机制</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坚持</w:t>
      </w:r>
      <w:r>
        <w:rPr>
          <w:rFonts w:hint="eastAsia" w:ascii="仿宋_GB2312" w:hAnsi="仿宋_GB2312" w:eastAsia="仿宋_GB2312" w:cs="仿宋_GB2312"/>
          <w:sz w:val="32"/>
          <w:szCs w:val="32"/>
        </w:rPr>
        <w:t>向一线教师、乡村教师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关键岗位</w:t>
      </w:r>
      <w:r>
        <w:rPr>
          <w:rFonts w:hint="eastAsia" w:ascii="仿宋_GB2312" w:hAnsi="仿宋_GB2312" w:eastAsia="仿宋_GB2312" w:cs="仿宋_GB2312"/>
          <w:sz w:val="32"/>
          <w:szCs w:val="32"/>
        </w:rPr>
        <w:t>倾斜，</w:t>
      </w:r>
      <w:r>
        <w:rPr>
          <w:rFonts w:hint="eastAsia" w:ascii="仿宋_GB2312" w:hAnsi="仿宋_GB2312" w:eastAsia="仿宋_GB2312" w:cs="仿宋_GB2312"/>
          <w:sz w:val="32"/>
          <w:szCs w:val="32"/>
          <w:lang w:val="en-US" w:eastAsia="zh-CN"/>
        </w:rPr>
        <w:t>多途径解决</w:t>
      </w:r>
      <w:r>
        <w:rPr>
          <w:rFonts w:hint="eastAsia" w:ascii="仿宋_GB2312" w:hAnsi="仿宋_GB2312" w:eastAsia="仿宋_GB2312" w:cs="仿宋_GB2312"/>
          <w:sz w:val="32"/>
          <w:szCs w:val="32"/>
        </w:rPr>
        <w:t>骨干教师流失问题。坚守教育公平底线，落实随迁子女“两个为主”政策，公办学位就读率稳定保持97.2%以上，实现应入尽入。健全留守儿童、困境儿童动态帮扶和全覆盖资助体系，做实心理健康全员筛查、重点学生一对一跟踪辅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实现17个镇街特教资源中心全覆盖、特教资源教室全覆盖，残疾儿童少年入学率100%，端芬镇中心学校获评广东省随班就读示范校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全面落实校园安防“4个100%”建设，常态化开展安全隐患排查和应急演练，全方位筑牢校园安全、心理健康、教育公平三道底线。</w:t>
      </w:r>
    </w:p>
    <w:p w14:paraId="482AB869">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四、存在问题和发展方向</w:t>
      </w:r>
    </w:p>
    <w:p w14:paraId="794234D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综观我市义务教育发展现状，更趋优质均衡，取得了一定成绩，但仍然存在一些困难和问题，主要表现在：</w:t>
      </w:r>
      <w:r>
        <w:rPr>
          <w:rFonts w:hint="eastAsia" w:ascii="仿宋_GB2312" w:hAnsi="仿宋_GB2312" w:eastAsia="仿宋_GB2312" w:cs="仿宋_GB2312"/>
          <w:b/>
          <w:bCs/>
          <w:sz w:val="32"/>
          <w:szCs w:val="32"/>
        </w:rPr>
        <w:t>一是办学条件仍有短板。</w:t>
      </w:r>
      <w:r>
        <w:rPr>
          <w:rFonts w:hint="eastAsia" w:ascii="仿宋_GB2312" w:hAnsi="仿宋_GB2312" w:eastAsia="仿宋_GB2312" w:cs="仿宋_GB2312"/>
          <w:b w:val="0"/>
          <w:bCs w:val="0"/>
          <w:sz w:val="32"/>
          <w:szCs w:val="32"/>
          <w:lang w:val="en-US" w:eastAsia="zh-CN"/>
        </w:rPr>
        <w:t>市内</w:t>
      </w:r>
      <w:r>
        <w:rPr>
          <w:rFonts w:hint="eastAsia" w:ascii="仿宋_GB2312" w:hAnsi="仿宋_GB2312" w:eastAsia="仿宋_GB2312" w:cs="仿宋_GB2312"/>
          <w:sz w:val="32"/>
          <w:szCs w:val="32"/>
          <w:lang w:val="en-US" w:eastAsia="zh-CN"/>
        </w:rPr>
        <w:t>2016年前建成的老旧学校，受原有建筑结构、用地条件限制，音乐、美术专用教室面积无法达到评估标准，硬件标准化改造提升难度较大。</w:t>
      </w:r>
      <w:r>
        <w:rPr>
          <w:rFonts w:hint="eastAsia" w:ascii="仿宋_GB2312" w:hAnsi="仿宋_GB2312" w:eastAsia="仿宋_GB2312" w:cs="仿宋_GB2312"/>
          <w:b/>
          <w:bCs/>
          <w:sz w:val="32"/>
          <w:szCs w:val="32"/>
          <w:lang w:val="en-US" w:eastAsia="zh-CN"/>
        </w:rPr>
        <w:t>二是大校额班额治理存在压力。</w:t>
      </w:r>
      <w:r>
        <w:rPr>
          <w:rFonts w:hint="eastAsia" w:ascii="仿宋_GB2312" w:hAnsi="仿宋_GB2312" w:eastAsia="仿宋_GB2312" w:cs="仿宋_GB2312"/>
          <w:sz w:val="32"/>
          <w:szCs w:val="32"/>
          <w:lang w:val="en-US" w:eastAsia="zh-CN"/>
        </w:rPr>
        <w:t>受城镇化推进、学龄人口向城区集聚影响，城区部分学校校额、班额未达国家优质均衡标准，学位供需阶段性矛盾突出，短期内难以彻底化解。</w:t>
      </w:r>
      <w:r>
        <w:rPr>
          <w:rFonts w:hint="eastAsia" w:ascii="仿宋_GB2312" w:hAnsi="仿宋_GB2312" w:eastAsia="仿宋_GB2312" w:cs="仿宋_GB2312"/>
          <w:b/>
          <w:bCs/>
          <w:sz w:val="32"/>
          <w:szCs w:val="32"/>
        </w:rPr>
        <w:t>三是教育质量均衡水平有待提升。</w:t>
      </w:r>
      <w:r>
        <w:rPr>
          <w:rFonts w:hint="eastAsia" w:ascii="仿宋_GB2312" w:hAnsi="仿宋_GB2312" w:eastAsia="仿宋_GB2312" w:cs="仿宋_GB2312"/>
          <w:sz w:val="32"/>
          <w:szCs w:val="32"/>
        </w:rPr>
        <w:t>集团化办学深度融合不够，部分集团成员校实质化共建共享不足，辐射带动效能有待进一步</w:t>
      </w:r>
      <w:r>
        <w:rPr>
          <w:rFonts w:hint="eastAsia" w:ascii="仿宋_GB2312" w:hAnsi="仿宋_GB2312" w:eastAsia="仿宋_GB2312" w:cs="仿宋_GB2312"/>
          <w:sz w:val="32"/>
          <w:szCs w:val="32"/>
          <w:lang w:val="en-US" w:eastAsia="zh-CN"/>
        </w:rPr>
        <w:t>加强</w:t>
      </w:r>
      <w:r>
        <w:rPr>
          <w:rFonts w:hint="eastAsia" w:ascii="仿宋_GB2312" w:hAnsi="仿宋_GB2312" w:eastAsia="仿宋_GB2312" w:cs="仿宋_GB2312"/>
          <w:sz w:val="32"/>
          <w:szCs w:val="32"/>
        </w:rPr>
        <w:t>，农村学校教学质量</w:t>
      </w:r>
      <w:r>
        <w:rPr>
          <w:rFonts w:hint="eastAsia" w:ascii="仿宋_GB2312" w:hAnsi="仿宋_GB2312" w:eastAsia="仿宋_GB2312" w:cs="仿宋_GB2312"/>
          <w:sz w:val="32"/>
          <w:szCs w:val="32"/>
          <w:lang w:val="en-US" w:eastAsia="zh-CN"/>
        </w:rPr>
        <w:t>有待进一步</w:t>
      </w:r>
      <w:r>
        <w:rPr>
          <w:rFonts w:hint="eastAsia" w:ascii="仿宋_GB2312" w:hAnsi="仿宋_GB2312" w:eastAsia="仿宋_GB2312" w:cs="仿宋_GB2312"/>
          <w:sz w:val="32"/>
          <w:szCs w:val="32"/>
        </w:rPr>
        <w:t>提升。</w:t>
      </w:r>
    </w:p>
    <w:p w14:paraId="4AF0648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下一阶段，台山市委、市政府将深入学习贯彻习近平总书记关于教育的重要论述，加强党对教育工作的全面领导，不断推进教育体制机制改革，紧紧围绕立德树人根本任务，以建设“全国义务教育优质均衡发展市”为主要抓手，优化资源配置，改善学校办学条件，深化教育教学改革，聚焦问题、补齐短板，着力推动基础教育高质量发展。</w:t>
      </w:r>
    </w:p>
    <w:p w14:paraId="4E592835">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（一）扩容提质并举，全面改善办学条件</w:t>
      </w:r>
    </w:p>
    <w:p w14:paraId="657D5A75">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持续加大学位建设力度，“十五五”规划推进居正学校、育英中学宿舍楼等一批新建改扩建项目，规划新增公办学位超800个，从源头缓解大班额、大校额问题。</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分类推进办学条件达标，按照“调整一批、改造一批、新建一批”思路，逐校制定“一校一案” 整改方案，确保各项资源配置指标逐年全面达标。</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加快教育数字化转型，升级农村学校网络与多媒体装备，依托国家中小学智慧教育平台，提升教师数字素养，推动数字技术与课堂教学深度融合。</w:t>
      </w:r>
    </w:p>
    <w:p w14:paraId="1E9D56EB">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（二）坚持引育并重，建强高素质教师队伍</w:t>
      </w:r>
    </w:p>
    <w:p w14:paraId="180CA922">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拓宽人才引进渠道，优化招聘政策，2026年计划招聘教师190多名，着力引进紧缺学科、高层次教育人才。</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深化“县管校聘” 改革，落实校长教师交流轮岗，2026年完成不少于200名校（园）长、教师交流，优化城乡、校际教师学科结构，补齐音体美心理等紧缺学科缺口。</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完善教师专业成长体系，用好“研、训、赛、展”一体化模式和“五站式”赛课机制，发挥“三名”工作室示范辐射作用；保障教研及工作室经费，支持教师外出跟岗研修。强化师德师风建设，弘扬教育家精神，落实教师减负政策，激发教师队伍内生动力。</w:t>
      </w:r>
    </w:p>
    <w:p w14:paraId="607588F5">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（三）深化教育教学改革，全面提升教育质量</w:t>
      </w:r>
    </w:p>
    <w:p w14:paraId="205B8D2F">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做实集团化办学内涵建设，健全集团内部课程共建、师资互通、联合教研机制，推动龙头学校资源真正下沉到薄弱成员校。</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抓实教学常规管理，聚焦高效课堂，落实六大教育改革行动，用好四类教研模式，强化校本教研，补齐农村学校教学短板。</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用好结对高校资源，深化与星海音乐学院、广东科学技术职业学院、北师大珠海校区等协作，转化高校智力资源。</w:t>
      </w:r>
      <w:r>
        <w:rPr>
          <w:rFonts w:hint="eastAsia" w:ascii="仿宋_GB2312" w:hAnsi="仿宋_GB2312" w:eastAsia="仿宋_GB2312" w:cs="仿宋_GB2312"/>
          <w:b/>
          <w:bCs/>
          <w:sz w:val="32"/>
          <w:szCs w:val="32"/>
        </w:rPr>
        <w:t>四是</w:t>
      </w:r>
      <w:r>
        <w:rPr>
          <w:rFonts w:hint="eastAsia" w:ascii="仿宋_GB2312" w:hAnsi="仿宋_GB2312" w:eastAsia="仿宋_GB2312" w:cs="仿宋_GB2312"/>
          <w:sz w:val="32"/>
          <w:szCs w:val="32"/>
        </w:rPr>
        <w:t>强化国家义务教育质量监测结果应用，针对薄弱学校、薄弱学科实施精准帮扶，缩小校际学业差异，力争教育质量监测指标达到优质均衡评估标准。</w:t>
      </w:r>
    </w:p>
    <w:p w14:paraId="3850119F">
      <w:pPr>
        <w:spacing w:line="560" w:lineRule="exact"/>
        <w:ind w:firstLine="643" w:firstLineChars="200"/>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（四）推进城乡一体化，促进教育公平</w:t>
      </w:r>
      <w:r>
        <w:rPr>
          <w:rFonts w:hint="eastAsia" w:ascii="楷体_GB2312" w:hAnsi="楷体_GB2312" w:eastAsia="楷体_GB2312" w:cs="楷体_GB2312"/>
          <w:b/>
          <w:bCs/>
          <w:sz w:val="32"/>
          <w:szCs w:val="32"/>
          <w:lang w:val="en-US" w:eastAsia="zh-CN"/>
        </w:rPr>
        <w:t>优质</w:t>
      </w:r>
    </w:p>
    <w:p w14:paraId="1579069B">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资源配置向农村学校倾斜，持续改善乡村学校办学条件。深化城乡教育共同体建设，推动城镇优质学校对口帮扶农村学校。</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持续保障随迁子女、留守儿童、残疾儿童等群体受教育权益，巩固公办学位保障成效，做实特殊教育资源中心运行。</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推进城乡学前教育一体化管理，继续建设城乡学前教育一体化管理资源中心，扩大普惠学前教育覆盖面。</w:t>
      </w:r>
    </w:p>
    <w:p w14:paraId="41707822">
      <w:pPr>
        <w:spacing w:line="560" w:lineRule="exact"/>
        <w:rPr>
          <w:rFonts w:ascii="仿宋_GB2312" w:hAnsi="仿宋_GB2312" w:eastAsia="仿宋_GB2312" w:cs="仿宋_GB2312"/>
          <w:sz w:val="32"/>
          <w:szCs w:val="32"/>
        </w:rPr>
      </w:pPr>
    </w:p>
    <w:p w14:paraId="1551A302">
      <w:pPr>
        <w:spacing w:line="560" w:lineRule="exact"/>
        <w:rPr>
          <w:rFonts w:ascii="仿宋_GB2312" w:hAnsi="仿宋_GB2312" w:eastAsia="仿宋_GB2312" w:cs="仿宋_GB2312"/>
          <w:sz w:val="32"/>
          <w:szCs w:val="32"/>
        </w:rPr>
      </w:pPr>
    </w:p>
    <w:p w14:paraId="5C1294AF">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台山市人民政府</w:t>
      </w:r>
    </w:p>
    <w:p w14:paraId="1E3ECB77">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2026年9月</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日</w:t>
      </w:r>
    </w:p>
    <w:sectPr>
      <w:footerReference r:id="rId3" w:type="default"/>
      <w:pgSz w:w="11906" w:h="16838"/>
      <w:pgMar w:top="2211" w:right="1474" w:bottom="1871"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C3774">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21767B">
                          <w:pPr>
                            <w:pStyle w:val="4"/>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121767B">
                    <w:pPr>
                      <w:pStyle w:val="4"/>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EF1DFC"/>
    <w:rsid w:val="0023416F"/>
    <w:rsid w:val="0028484D"/>
    <w:rsid w:val="0030253C"/>
    <w:rsid w:val="004307E5"/>
    <w:rsid w:val="004B3517"/>
    <w:rsid w:val="004F598E"/>
    <w:rsid w:val="00515F08"/>
    <w:rsid w:val="00601A51"/>
    <w:rsid w:val="00632209"/>
    <w:rsid w:val="00691D60"/>
    <w:rsid w:val="006A6451"/>
    <w:rsid w:val="006B765E"/>
    <w:rsid w:val="006D7B89"/>
    <w:rsid w:val="0076308F"/>
    <w:rsid w:val="00790193"/>
    <w:rsid w:val="007A580A"/>
    <w:rsid w:val="007B0D30"/>
    <w:rsid w:val="008160D3"/>
    <w:rsid w:val="008469F1"/>
    <w:rsid w:val="009128E5"/>
    <w:rsid w:val="00915AF2"/>
    <w:rsid w:val="00920750"/>
    <w:rsid w:val="009D034C"/>
    <w:rsid w:val="00A76A68"/>
    <w:rsid w:val="00AB52DF"/>
    <w:rsid w:val="00AC2BC8"/>
    <w:rsid w:val="00AE0949"/>
    <w:rsid w:val="00AF68BF"/>
    <w:rsid w:val="00B106B5"/>
    <w:rsid w:val="00B35D63"/>
    <w:rsid w:val="00B51AE1"/>
    <w:rsid w:val="00C30386"/>
    <w:rsid w:val="00CB02D0"/>
    <w:rsid w:val="00CB52C8"/>
    <w:rsid w:val="00CB718C"/>
    <w:rsid w:val="00D4119B"/>
    <w:rsid w:val="00D75D0D"/>
    <w:rsid w:val="00D77193"/>
    <w:rsid w:val="00DB130A"/>
    <w:rsid w:val="00E026AF"/>
    <w:rsid w:val="00E42FDE"/>
    <w:rsid w:val="00F116D4"/>
    <w:rsid w:val="00F722BB"/>
    <w:rsid w:val="00FF172E"/>
    <w:rsid w:val="033159F7"/>
    <w:rsid w:val="045D2E23"/>
    <w:rsid w:val="05773615"/>
    <w:rsid w:val="0691308B"/>
    <w:rsid w:val="06A16788"/>
    <w:rsid w:val="07115E54"/>
    <w:rsid w:val="095A3DD5"/>
    <w:rsid w:val="095C5CEF"/>
    <w:rsid w:val="0A0C3321"/>
    <w:rsid w:val="0B225335"/>
    <w:rsid w:val="0B64718D"/>
    <w:rsid w:val="0B8B296C"/>
    <w:rsid w:val="0C0C65CA"/>
    <w:rsid w:val="0C68301E"/>
    <w:rsid w:val="0DBB4A01"/>
    <w:rsid w:val="0E53749B"/>
    <w:rsid w:val="0EA93835"/>
    <w:rsid w:val="0F135841"/>
    <w:rsid w:val="10D46BEA"/>
    <w:rsid w:val="12D15108"/>
    <w:rsid w:val="13973B15"/>
    <w:rsid w:val="15431BC1"/>
    <w:rsid w:val="17D24A27"/>
    <w:rsid w:val="1C1A25A1"/>
    <w:rsid w:val="1C9D42AD"/>
    <w:rsid w:val="1D17405F"/>
    <w:rsid w:val="1E4759D4"/>
    <w:rsid w:val="1F4672B8"/>
    <w:rsid w:val="1FB75686"/>
    <w:rsid w:val="1FC35DD8"/>
    <w:rsid w:val="20341F10"/>
    <w:rsid w:val="21BD2FC0"/>
    <w:rsid w:val="23633507"/>
    <w:rsid w:val="25E829F7"/>
    <w:rsid w:val="27F76F67"/>
    <w:rsid w:val="296E220E"/>
    <w:rsid w:val="2B2A31B0"/>
    <w:rsid w:val="2EC12CD2"/>
    <w:rsid w:val="30136908"/>
    <w:rsid w:val="33A31D51"/>
    <w:rsid w:val="35964678"/>
    <w:rsid w:val="35D733CF"/>
    <w:rsid w:val="3648318B"/>
    <w:rsid w:val="36A55DE0"/>
    <w:rsid w:val="37F37919"/>
    <w:rsid w:val="383C77C2"/>
    <w:rsid w:val="39174A8F"/>
    <w:rsid w:val="39CE4B52"/>
    <w:rsid w:val="39DF4473"/>
    <w:rsid w:val="3AB24F6F"/>
    <w:rsid w:val="3B3E6803"/>
    <w:rsid w:val="3C51742B"/>
    <w:rsid w:val="3FE07E89"/>
    <w:rsid w:val="3FEF1DFC"/>
    <w:rsid w:val="412F731A"/>
    <w:rsid w:val="41374D7D"/>
    <w:rsid w:val="434D7F2B"/>
    <w:rsid w:val="45AA0345"/>
    <w:rsid w:val="483C400F"/>
    <w:rsid w:val="4B924743"/>
    <w:rsid w:val="4CF84B3B"/>
    <w:rsid w:val="4E3B5550"/>
    <w:rsid w:val="4F766114"/>
    <w:rsid w:val="4FE811D3"/>
    <w:rsid w:val="5059611B"/>
    <w:rsid w:val="53B51F37"/>
    <w:rsid w:val="53BB1444"/>
    <w:rsid w:val="541F6D7A"/>
    <w:rsid w:val="54E10806"/>
    <w:rsid w:val="554D1265"/>
    <w:rsid w:val="56A6097F"/>
    <w:rsid w:val="5A660802"/>
    <w:rsid w:val="5B215CFA"/>
    <w:rsid w:val="5BED3A65"/>
    <w:rsid w:val="5D505563"/>
    <w:rsid w:val="5D9A56C3"/>
    <w:rsid w:val="5D9E0075"/>
    <w:rsid w:val="5FCC24AC"/>
    <w:rsid w:val="602E5FDE"/>
    <w:rsid w:val="603911C4"/>
    <w:rsid w:val="603A11F0"/>
    <w:rsid w:val="61DA69D6"/>
    <w:rsid w:val="62634C1E"/>
    <w:rsid w:val="62F835B8"/>
    <w:rsid w:val="631F4D38"/>
    <w:rsid w:val="647F336D"/>
    <w:rsid w:val="66925AD1"/>
    <w:rsid w:val="67CA53A9"/>
    <w:rsid w:val="685272C6"/>
    <w:rsid w:val="687F09E7"/>
    <w:rsid w:val="68BC5088"/>
    <w:rsid w:val="6C117498"/>
    <w:rsid w:val="72C708B1"/>
    <w:rsid w:val="731C3DF7"/>
    <w:rsid w:val="76141DCA"/>
    <w:rsid w:val="77C3215F"/>
    <w:rsid w:val="793A3984"/>
    <w:rsid w:val="79850083"/>
    <w:rsid w:val="7ACB0C59"/>
    <w:rsid w:val="7C72188D"/>
    <w:rsid w:val="7F270E22"/>
    <w:rsid w:val="7FF15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iPriority w:val="0"/>
    <w:pPr>
      <w:autoSpaceDE w:val="0"/>
      <w:autoSpaceDN w:val="0"/>
      <w:ind w:left="434"/>
      <w:jc w:val="left"/>
    </w:pPr>
    <w:rPr>
      <w:rFonts w:ascii="黑体" w:hAnsi="黑体" w:eastAsia="黑体" w:cs="黑体"/>
      <w:sz w:val="32"/>
      <w:szCs w:val="32"/>
      <w:lang w:val="zh-CN" w:bidi="zh-CN"/>
    </w:rPr>
  </w:style>
  <w:style w:type="paragraph" w:styleId="3">
    <w:name w:val="Title"/>
    <w:basedOn w:val="1"/>
    <w:next w:val="1"/>
    <w:qFormat/>
    <w:uiPriority w:val="0"/>
    <w:pPr>
      <w:spacing w:before="240" w:after="60"/>
      <w:jc w:val="center"/>
      <w:outlineLvl w:val="0"/>
    </w:pPr>
    <w:rPr>
      <w:rFonts w:ascii="Cambria" w:hAnsi="Cambria" w:eastAsia="宋体" w:cs="Times New Roman"/>
      <w:b/>
      <w:bCs/>
      <w:sz w:val="32"/>
      <w:szCs w:val="32"/>
      <w:lang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2"/>
    <w:basedOn w:val="1"/>
    <w:next w:val="1"/>
    <w:qFormat/>
    <w:uiPriority w:val="99"/>
    <w:pPr>
      <w:ind w:firstLine="630"/>
    </w:pPr>
    <w:rPr>
      <w:rFonts w:ascii="黑体" w:hAnsi="黑体" w:eastAsia="黑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ERAZER</Company>
  <Pages>19</Pages>
  <Words>9899</Words>
  <Characters>10656</Characters>
  <Lines>73</Lines>
  <Paragraphs>20</Paragraphs>
  <TotalTime>24</TotalTime>
  <ScaleCrop>false</ScaleCrop>
  <LinksUpToDate>false</LinksUpToDate>
  <CharactersWithSpaces>10725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2026-09-08T01:17:00Z</dcterms:created>
  <dc:creator>mike</dc:creator>
  <cp:lastModifiedBy>mike</cp:lastModifiedBy>
  <dcterms:modified xsi:type="dcterms:W3CDTF">2026-09-23T09:27:41Z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621BF5950F644F93A53695955D0D4AA6_13</vt:lpwstr>
  </property>
  <property fmtid="{D5CDD505-2E9C-101B-9397-08002B2CF9AE}" pid="4" name="KSOTemplateDocerSaveRecord">
    <vt:lpwstr>eyJoZGlkIjoiNzVhNjZkNjMwMjZhMWQ4MTU3NDRiNjNlMjBkOTRkZGEiLCJ1c2VySWQiOiI3MzI4ODE1MjcifQ==</vt:lpwstr>
  </property>
</Properties>
</file>