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D2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5AD75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3B675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广东省智慧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农场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设施设备建议清单</w:t>
      </w:r>
    </w:p>
    <w:p w14:paraId="48D73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与数据采集规范</w:t>
      </w:r>
    </w:p>
    <w:p w14:paraId="443CC3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b/>
          <w:bCs/>
          <w:sz w:val="28"/>
          <w:szCs w:val="28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  <w:t>供参考</w:t>
      </w:r>
      <w:r>
        <w:rPr>
          <w:rFonts w:hint="eastAsia" w:ascii="楷体_GB2312" w:hAnsi="楷体_GB2312" w:eastAsia="楷体_GB2312" w:cs="楷体_GB2312"/>
          <w:b/>
          <w:bCs/>
          <w:sz w:val="28"/>
          <w:szCs w:val="28"/>
          <w:lang w:eastAsia="zh-CN"/>
        </w:rPr>
        <w:t>）</w:t>
      </w:r>
    </w:p>
    <w:p w14:paraId="692D1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19C0B36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设施设备建议清单</w:t>
      </w:r>
    </w:p>
    <w:p w14:paraId="5903CDE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根据《广东省</w:t>
      </w:r>
      <w:bookmarkStart w:id="0" w:name="OLE_LINK2"/>
      <w:r>
        <w:rPr>
          <w:rFonts w:hint="eastAsia" w:ascii="仿宋_GB2312" w:hAnsi="仿宋_GB2312" w:eastAsia="仿宋_GB2312" w:cs="仿宋_GB2312"/>
          <w:sz w:val="32"/>
          <w:szCs w:val="32"/>
        </w:rPr>
        <w:t>人工智能赋能农业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农村高质量发展行动方案》要求，围绕“高价值、可复制推广、适合AI切入、有效提升效率”的原则，综合运用物联网、大数据与人工智能技术，“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渔业全生长周期智能监测与精准管控</w:t>
      </w:r>
      <w:r>
        <w:rPr>
          <w:rFonts w:hint="eastAsia" w:ascii="仿宋_GB2312" w:hAnsi="仿宋_GB2312" w:eastAsia="仿宋_GB2312" w:cs="仿宋_GB2312"/>
          <w:sz w:val="32"/>
          <w:szCs w:val="32"/>
        </w:rPr>
        <w:t>”小切口场景，形成“数据采集—智能分析—决策预警”的全流程业务闭环，构建广东省智慧农业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科技试验</w:t>
      </w:r>
      <w:r>
        <w:rPr>
          <w:rFonts w:hint="eastAsia" w:ascii="仿宋_GB2312" w:hAnsi="仿宋_GB2312" w:eastAsia="仿宋_GB2312" w:cs="仿宋_GB2312"/>
          <w:sz w:val="32"/>
          <w:szCs w:val="32"/>
        </w:rPr>
        <w:t>示范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场所（以下简称“智慧农场”）</w:t>
      </w:r>
      <w:r>
        <w:rPr>
          <w:rFonts w:hint="eastAsia" w:ascii="仿宋_GB2312" w:hAnsi="仿宋_GB2312" w:eastAsia="仿宋_GB2312" w:cs="仿宋_GB2312"/>
          <w:sz w:val="32"/>
          <w:szCs w:val="32"/>
        </w:rPr>
        <w:t>的基础形态。</w:t>
      </w:r>
    </w:p>
    <w:p w14:paraId="6A37671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围绕上述建设目标与技术路径，建议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sz w:val="32"/>
          <w:szCs w:val="32"/>
        </w:rPr>
        <w:t>重点配置以下设施设备：</w:t>
      </w:r>
    </w:p>
    <w:p w14:paraId="3C6428DD">
      <w:pPr>
        <w:pStyle w:val="3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“渔业全生长周期智能监测与精准管控”场景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918"/>
        <w:gridCol w:w="750"/>
        <w:gridCol w:w="2551"/>
        <w:gridCol w:w="2460"/>
        <w:gridCol w:w="992"/>
        <w:gridCol w:w="426"/>
      </w:tblGrid>
      <w:tr w14:paraId="59622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  <w:shd w:val="clear" w:color="auto" w:fill="F1F1F1" w:themeFill="background1" w:themeFillShade="F2"/>
            <w:vAlign w:val="center"/>
          </w:tcPr>
          <w:p w14:paraId="7C427B7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序号</w:t>
            </w:r>
          </w:p>
        </w:tc>
        <w:tc>
          <w:tcPr>
            <w:tcW w:w="918" w:type="dxa"/>
            <w:shd w:val="clear" w:color="auto" w:fill="F1F1F1" w:themeFill="background1" w:themeFillShade="F2"/>
            <w:vAlign w:val="center"/>
          </w:tcPr>
          <w:p w14:paraId="3F0989E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设备名称</w:t>
            </w:r>
          </w:p>
        </w:tc>
        <w:tc>
          <w:tcPr>
            <w:tcW w:w="750" w:type="dxa"/>
            <w:shd w:val="clear" w:color="auto" w:fill="F1F1F1" w:themeFill="background1" w:themeFillShade="F2"/>
            <w:vAlign w:val="center"/>
          </w:tcPr>
          <w:p w14:paraId="5854D9E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选配建议</w:t>
            </w:r>
          </w:p>
        </w:tc>
        <w:tc>
          <w:tcPr>
            <w:tcW w:w="2551" w:type="dxa"/>
            <w:shd w:val="clear" w:color="auto" w:fill="F1F1F1" w:themeFill="background1" w:themeFillShade="F2"/>
            <w:vAlign w:val="center"/>
          </w:tcPr>
          <w:p w14:paraId="2FAB4E4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建议配置及性能说明</w:t>
            </w:r>
          </w:p>
        </w:tc>
        <w:tc>
          <w:tcPr>
            <w:tcW w:w="2460" w:type="dxa"/>
            <w:shd w:val="clear" w:color="auto" w:fill="F1F1F1" w:themeFill="background1" w:themeFillShade="F2"/>
            <w:vAlign w:val="center"/>
          </w:tcPr>
          <w:p w14:paraId="7A15D68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设备功能及用途</w:t>
            </w:r>
          </w:p>
        </w:tc>
        <w:tc>
          <w:tcPr>
            <w:tcW w:w="992" w:type="dxa"/>
            <w:shd w:val="clear" w:color="auto" w:fill="F1F1F1" w:themeFill="background1" w:themeFillShade="F2"/>
            <w:vAlign w:val="center"/>
          </w:tcPr>
          <w:p w14:paraId="07B1A65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数量</w:t>
            </w:r>
          </w:p>
        </w:tc>
        <w:tc>
          <w:tcPr>
            <w:tcW w:w="426" w:type="dxa"/>
            <w:shd w:val="clear" w:color="auto" w:fill="F1F1F1" w:themeFill="background1" w:themeFillShade="F2"/>
            <w:vAlign w:val="center"/>
          </w:tcPr>
          <w:p w14:paraId="5D73158D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单位</w:t>
            </w:r>
          </w:p>
        </w:tc>
      </w:tr>
      <w:tr w14:paraId="226FC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425" w:type="dxa"/>
            <w:vMerge w:val="restart"/>
            <w:vAlign w:val="center"/>
          </w:tcPr>
          <w:p w14:paraId="3938640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1</w:t>
            </w:r>
          </w:p>
        </w:tc>
        <w:tc>
          <w:tcPr>
            <w:tcW w:w="918" w:type="dxa"/>
            <w:vAlign w:val="center"/>
          </w:tcPr>
          <w:p w14:paraId="625CBDD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智能增氧机</w:t>
            </w:r>
          </w:p>
        </w:tc>
        <w:tc>
          <w:tcPr>
            <w:tcW w:w="750" w:type="dxa"/>
            <w:vAlign w:val="center"/>
          </w:tcPr>
          <w:p w14:paraId="4D75FCD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Merge w:val="restart"/>
            <w:vAlign w:val="center"/>
          </w:tcPr>
          <w:p w14:paraId="5C14100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·供电：市电供电（AC 220V）</w:t>
            </w:r>
          </w:p>
          <w:p w14:paraId="79538C7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·监测参数：增氧机启停记录，电流电压实时数据，断电、过流、欠压等故障即时报警记录</w:t>
            </w:r>
          </w:p>
          <w:p w14:paraId="0173A29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·工作环境温度：0～40°C</w:t>
            </w:r>
          </w:p>
          <w:p w14:paraId="0D51692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·工作环境湿度：0～100%RH</w:t>
            </w:r>
          </w:p>
          <w:p w14:paraId="2503A49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·通信：4G（移动、联通、电信）</w:t>
            </w:r>
          </w:p>
        </w:tc>
        <w:tc>
          <w:tcPr>
            <w:tcW w:w="2460" w:type="dxa"/>
            <w:vMerge w:val="restart"/>
            <w:vAlign w:val="center"/>
          </w:tcPr>
          <w:p w14:paraId="16EA2AC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手机24小时远程监控及操控，实时监测增氧机开关机启停记录、电流电压数据，断电、过流、欠压等故障即时报警，故障检测保护；支持多人协同管理与多号码报警接收</w:t>
            </w:r>
          </w:p>
        </w:tc>
        <w:tc>
          <w:tcPr>
            <w:tcW w:w="992" w:type="dxa"/>
            <w:vMerge w:val="restart"/>
            <w:vAlign w:val="center"/>
          </w:tcPr>
          <w:p w14:paraId="50C9072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每亩1台增氧机/每四台增氧机一台控制器</w:t>
            </w:r>
          </w:p>
        </w:tc>
        <w:tc>
          <w:tcPr>
            <w:tcW w:w="426" w:type="dxa"/>
            <w:vMerge w:val="restart"/>
            <w:vAlign w:val="center"/>
          </w:tcPr>
          <w:p w14:paraId="5DD8A5D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套</w:t>
            </w:r>
          </w:p>
        </w:tc>
      </w:tr>
      <w:tr w14:paraId="67064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425" w:type="dxa"/>
            <w:vMerge w:val="continue"/>
            <w:vAlign w:val="center"/>
          </w:tcPr>
          <w:p w14:paraId="07B3E75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1BB61CE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增氧机控制器</w:t>
            </w:r>
          </w:p>
        </w:tc>
        <w:tc>
          <w:tcPr>
            <w:tcW w:w="750" w:type="dxa"/>
            <w:vAlign w:val="center"/>
          </w:tcPr>
          <w:p w14:paraId="4FDA0C3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标配</w:t>
            </w:r>
          </w:p>
        </w:tc>
        <w:tc>
          <w:tcPr>
            <w:tcW w:w="2551" w:type="dxa"/>
            <w:vMerge w:val="continue"/>
            <w:vAlign w:val="center"/>
          </w:tcPr>
          <w:p w14:paraId="107DB61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460" w:type="dxa"/>
            <w:vMerge w:val="continue"/>
            <w:vAlign w:val="center"/>
          </w:tcPr>
          <w:p w14:paraId="7993152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92EA37D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043FF3D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 w14:paraId="272F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425" w:type="dxa"/>
            <w:vMerge w:val="restart"/>
            <w:vAlign w:val="center"/>
          </w:tcPr>
          <w:p w14:paraId="5B89E6B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</w:t>
            </w:r>
          </w:p>
        </w:tc>
        <w:tc>
          <w:tcPr>
            <w:tcW w:w="918" w:type="dxa"/>
            <w:vAlign w:val="center"/>
          </w:tcPr>
          <w:p w14:paraId="5677AC3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溶解氧测控仪</w:t>
            </w:r>
          </w:p>
        </w:tc>
        <w:tc>
          <w:tcPr>
            <w:tcW w:w="750" w:type="dxa"/>
            <w:vAlign w:val="center"/>
          </w:tcPr>
          <w:p w14:paraId="31BEDA3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标配</w:t>
            </w:r>
          </w:p>
        </w:tc>
        <w:tc>
          <w:tcPr>
            <w:tcW w:w="2551" w:type="dxa"/>
            <w:vMerge w:val="restart"/>
            <w:vAlign w:val="center"/>
          </w:tcPr>
          <w:p w14:paraId="1056D22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·供电：市电供电</w:t>
            </w:r>
          </w:p>
          <w:p w14:paraId="09239BE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·监测参数：温度、pH值、溶解氧实时监测数据</w:t>
            </w:r>
          </w:p>
          <w:p w14:paraId="5A63296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·温度测量范围：0-40</w:t>
            </w:r>
            <w:bookmarkStart w:id="1" w:name="OLE_LINK121"/>
            <w:bookmarkStart w:id="2" w:name="OLE_LINK122"/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℃</w:t>
            </w:r>
            <w:bookmarkEnd w:id="1"/>
            <w:bookmarkEnd w:id="2"/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，测量精度±0.1°C，响应时间：T80＜600秒</w:t>
            </w:r>
          </w:p>
          <w:p w14:paraId="6AFF20D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·pH测量范围：4-11，精度：0.1</w:t>
            </w:r>
          </w:p>
          <w:p w14:paraId="5EBFA3C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·溶解氧测量范：0-20mg/L（ppm）、0-200%饱和度，测量精度±0.2ppm</w:t>
            </w:r>
          </w:p>
          <w:p w14:paraId="7DD36AC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·工作温度：0～40°C</w:t>
            </w:r>
          </w:p>
          <w:p w14:paraId="2519CDB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·通信：配控制器，4G（移动、联通、电信）</w:t>
            </w:r>
          </w:p>
        </w:tc>
        <w:tc>
          <w:tcPr>
            <w:tcW w:w="2460" w:type="dxa"/>
            <w:vMerge w:val="restart"/>
            <w:vAlign w:val="center"/>
          </w:tcPr>
          <w:p w14:paraId="7FD1399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24h实时监测水体温度、pH值、溶解氧数据，数据自动采集、实时传输，水质异常智能预警异常报警，支持历史数据存储、查询、统计分析。支持与增氧机、投饵机等设备等联动。</w:t>
            </w:r>
          </w:p>
        </w:tc>
        <w:tc>
          <w:tcPr>
            <w:tcW w:w="992" w:type="dxa"/>
            <w:vMerge w:val="restart"/>
            <w:vAlign w:val="center"/>
          </w:tcPr>
          <w:p w14:paraId="2302512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每4-5亩1套</w:t>
            </w:r>
          </w:p>
        </w:tc>
        <w:tc>
          <w:tcPr>
            <w:tcW w:w="426" w:type="dxa"/>
            <w:vMerge w:val="restart"/>
            <w:vAlign w:val="center"/>
          </w:tcPr>
          <w:p w14:paraId="43A4F9A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套</w:t>
            </w:r>
          </w:p>
        </w:tc>
      </w:tr>
      <w:tr w14:paraId="00997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</w:trPr>
        <w:tc>
          <w:tcPr>
            <w:tcW w:w="425" w:type="dxa"/>
            <w:vMerge w:val="continue"/>
            <w:vAlign w:val="center"/>
          </w:tcPr>
          <w:p w14:paraId="0A2F681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6FFDC3A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PH检测仪</w:t>
            </w:r>
          </w:p>
        </w:tc>
        <w:tc>
          <w:tcPr>
            <w:tcW w:w="750" w:type="dxa"/>
            <w:vAlign w:val="center"/>
          </w:tcPr>
          <w:p w14:paraId="200EEE0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标配</w:t>
            </w:r>
          </w:p>
        </w:tc>
        <w:tc>
          <w:tcPr>
            <w:tcW w:w="2551" w:type="dxa"/>
            <w:vMerge w:val="continue"/>
            <w:vAlign w:val="center"/>
          </w:tcPr>
          <w:p w14:paraId="6171F1A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460" w:type="dxa"/>
            <w:vMerge w:val="continue"/>
            <w:vAlign w:val="center"/>
          </w:tcPr>
          <w:p w14:paraId="2D6C0DD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775ED1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48E0EC0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 w14:paraId="09739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425" w:type="dxa"/>
            <w:vMerge w:val="restart"/>
            <w:vAlign w:val="center"/>
          </w:tcPr>
          <w:p w14:paraId="2D425A1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3</w:t>
            </w:r>
          </w:p>
        </w:tc>
        <w:tc>
          <w:tcPr>
            <w:tcW w:w="918" w:type="dxa"/>
            <w:vAlign w:val="center"/>
          </w:tcPr>
          <w:p w14:paraId="50B2A28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智能投饲机</w:t>
            </w:r>
          </w:p>
        </w:tc>
        <w:tc>
          <w:tcPr>
            <w:tcW w:w="750" w:type="dxa"/>
            <w:vAlign w:val="center"/>
          </w:tcPr>
          <w:p w14:paraId="7849117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Merge w:val="restart"/>
            <w:vAlign w:val="center"/>
          </w:tcPr>
          <w:p w14:paraId="30914F0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·供电：市电供电（AC 220V）</w:t>
            </w:r>
          </w:p>
          <w:p w14:paraId="1884544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·监测参数：投喂时间、投喂量</w:t>
            </w:r>
          </w:p>
          <w:p w14:paraId="61E2A61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 xml:space="preserve">·送料距离：30米。撒料半径10-25米，投料角度180-360度 </w:t>
            </w:r>
          </w:p>
          <w:p w14:paraId="2CD087B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·通信：4G（移动、联通、电信）</w:t>
            </w:r>
          </w:p>
        </w:tc>
        <w:tc>
          <w:tcPr>
            <w:tcW w:w="2460" w:type="dxa"/>
            <w:vMerge w:val="restart"/>
            <w:vAlign w:val="center"/>
          </w:tcPr>
          <w:p w14:paraId="265A1DD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手机24小时远程监控及操控，支持一键控制、临时投料、精准定时定量投喂，支持故障预警与报警，自动存储投喂时间、投喂量，云端生成投喂报表与生长分析曲线</w:t>
            </w:r>
          </w:p>
        </w:tc>
        <w:tc>
          <w:tcPr>
            <w:tcW w:w="992" w:type="dxa"/>
            <w:vMerge w:val="restart"/>
            <w:vAlign w:val="center"/>
          </w:tcPr>
          <w:p w14:paraId="64B890D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每4-5亩1套</w:t>
            </w:r>
          </w:p>
        </w:tc>
        <w:tc>
          <w:tcPr>
            <w:tcW w:w="426" w:type="dxa"/>
            <w:vMerge w:val="restart"/>
            <w:vAlign w:val="center"/>
          </w:tcPr>
          <w:p w14:paraId="07FBD4C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套</w:t>
            </w:r>
          </w:p>
        </w:tc>
      </w:tr>
      <w:tr w14:paraId="0FC7B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</w:trPr>
        <w:tc>
          <w:tcPr>
            <w:tcW w:w="425" w:type="dxa"/>
            <w:vMerge w:val="continue"/>
            <w:vAlign w:val="center"/>
          </w:tcPr>
          <w:p w14:paraId="7E8F75C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1429B2C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投饲机控制器</w:t>
            </w:r>
          </w:p>
        </w:tc>
        <w:tc>
          <w:tcPr>
            <w:tcW w:w="750" w:type="dxa"/>
            <w:vAlign w:val="center"/>
          </w:tcPr>
          <w:p w14:paraId="00690DB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标配</w:t>
            </w:r>
          </w:p>
        </w:tc>
        <w:tc>
          <w:tcPr>
            <w:tcW w:w="2551" w:type="dxa"/>
            <w:vMerge w:val="continue"/>
            <w:vAlign w:val="center"/>
          </w:tcPr>
          <w:p w14:paraId="1BA6221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460" w:type="dxa"/>
            <w:vMerge w:val="continue"/>
            <w:vAlign w:val="center"/>
          </w:tcPr>
          <w:p w14:paraId="7AB82D3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3F89C8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 w:val="continue"/>
            <w:vAlign w:val="center"/>
          </w:tcPr>
          <w:p w14:paraId="2CB5E46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</w:tr>
      <w:tr w14:paraId="32FF4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  <w:vAlign w:val="center"/>
          </w:tcPr>
          <w:p w14:paraId="421E2AE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14:paraId="5AEF9FD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智能摄像头</w:t>
            </w:r>
          </w:p>
        </w:tc>
        <w:tc>
          <w:tcPr>
            <w:tcW w:w="750" w:type="dxa"/>
            <w:vAlign w:val="center"/>
          </w:tcPr>
          <w:p w14:paraId="1D6E232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Align w:val="center"/>
          </w:tcPr>
          <w:p w14:paraId="4ABA7E9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·供电：市电供电（AC 220V）</w:t>
            </w:r>
          </w:p>
          <w:p w14:paraId="1640CB3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·7*24小时全彩监控，支持多人分享监测</w:t>
            </w:r>
          </w:p>
          <w:p w14:paraId="06B3DC5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·360°全景视野、2.5k超清画质，12倍放大变焦</w:t>
            </w:r>
          </w:p>
          <w:p w14:paraId="3FA3BB6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·室外防雨防尘，AI增强现实，支持在夜间无光的情况下监控</w:t>
            </w:r>
          </w:p>
          <w:p w14:paraId="7C38CD4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·支持定时抓图与事件抓图功能</w:t>
            </w:r>
          </w:p>
          <w:p w14:paraId="43E9555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·通信：4G（移动、联通、电信）</w:t>
            </w:r>
          </w:p>
        </w:tc>
        <w:tc>
          <w:tcPr>
            <w:tcW w:w="2460" w:type="dxa"/>
            <w:vAlign w:val="center"/>
          </w:tcPr>
          <w:p w14:paraId="6506075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24小时全彩监控，支持人形防盗监测、智能声光报警，可现场人声对讲，支持同一屏幕实时显示当前增氧机，溶氧变化情况。</w:t>
            </w:r>
          </w:p>
        </w:tc>
        <w:tc>
          <w:tcPr>
            <w:tcW w:w="992" w:type="dxa"/>
            <w:vAlign w:val="center"/>
          </w:tcPr>
          <w:p w14:paraId="7847259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每4-5亩1套</w:t>
            </w:r>
          </w:p>
        </w:tc>
        <w:tc>
          <w:tcPr>
            <w:tcW w:w="426" w:type="dxa"/>
            <w:vAlign w:val="center"/>
          </w:tcPr>
          <w:p w14:paraId="0DE9358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套</w:t>
            </w:r>
          </w:p>
        </w:tc>
      </w:tr>
      <w:tr w14:paraId="34F1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  <w:vAlign w:val="center"/>
          </w:tcPr>
          <w:p w14:paraId="78E5391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5</w:t>
            </w:r>
          </w:p>
        </w:tc>
        <w:tc>
          <w:tcPr>
            <w:tcW w:w="918" w:type="dxa"/>
            <w:vAlign w:val="center"/>
          </w:tcPr>
          <w:p w14:paraId="38F8A01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可升降料台AI监测设备</w:t>
            </w:r>
          </w:p>
        </w:tc>
        <w:tc>
          <w:tcPr>
            <w:tcW w:w="750" w:type="dxa"/>
            <w:vAlign w:val="center"/>
          </w:tcPr>
          <w:p w14:paraId="2E97E91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按需选配</w:t>
            </w:r>
          </w:p>
        </w:tc>
        <w:tc>
          <w:tcPr>
            <w:tcW w:w="2551" w:type="dxa"/>
            <w:vAlign w:val="center"/>
          </w:tcPr>
          <w:p w14:paraId="3C75EC0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·供电：市电供电（AC 220V）</w:t>
            </w:r>
          </w:p>
          <w:p w14:paraId="716ACB5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·摄像头：500W有效像素</w:t>
            </w:r>
          </w:p>
          <w:p w14:paraId="230EB29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·有效拍摄距离：20~60cm</w:t>
            </w:r>
          </w:p>
          <w:p w14:paraId="427B021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·支持料台出水录像、料台触底检测、料台到顶检测、料台出水检测、长度检测、料台饲料面积检测、定时升料台等</w:t>
            </w:r>
          </w:p>
          <w:p w14:paraId="6027BF3C">
            <w:pPr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·通信：4G（移动、联通、电信）</w:t>
            </w:r>
          </w:p>
        </w:tc>
        <w:tc>
          <w:tcPr>
            <w:tcW w:w="2460" w:type="dxa"/>
            <w:vAlign w:val="center"/>
          </w:tcPr>
          <w:p w14:paraId="50F58F8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手机24h远程操控设备升降、高清摄像头实时传回画面查看，可根据预设时间，自动运行、自动拍摄、自动上传数据，实现全天候样本、饲料数据采集、分析、预警及智能决策，自动生成养殖建议。</w:t>
            </w:r>
          </w:p>
        </w:tc>
        <w:tc>
          <w:tcPr>
            <w:tcW w:w="992" w:type="dxa"/>
            <w:vAlign w:val="center"/>
          </w:tcPr>
          <w:p w14:paraId="4B07068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每4-5亩1套</w:t>
            </w:r>
          </w:p>
        </w:tc>
        <w:tc>
          <w:tcPr>
            <w:tcW w:w="426" w:type="dxa"/>
            <w:vAlign w:val="center"/>
          </w:tcPr>
          <w:p w14:paraId="56DAA8F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套</w:t>
            </w:r>
          </w:p>
        </w:tc>
      </w:tr>
    </w:tbl>
    <w:p w14:paraId="45702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6B24265A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44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数据采集规范</w:t>
      </w:r>
    </w:p>
    <w:p w14:paraId="6BE2536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广东省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sz w:val="32"/>
          <w:szCs w:val="32"/>
        </w:rPr>
        <w:t>现阶段主要围绕“园区（养殖场）建档数据、物联网监测数据、农事作业数据”三个维度进行数据采集。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“渔业全生长周期智能监测与精准管控”场景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</w:p>
    <w:p w14:paraId="0EDF5BE4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（1）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养殖场建档数据（用于建立数字化养殖场基</w:t>
      </w:r>
      <w:bookmarkStart w:id="5" w:name="_GoBack"/>
      <w:bookmarkEnd w:id="5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础档案）</w:t>
      </w:r>
    </w:p>
    <w:p w14:paraId="6EA3B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入选</w:t>
      </w:r>
      <w:bookmarkStart w:id="3" w:name="OLE_LINK120"/>
      <w:bookmarkStart w:id="4" w:name="OLE_LINK119"/>
      <w:r>
        <w:rPr>
          <w:rFonts w:hint="eastAsia" w:ascii="仿宋_GB2312" w:hAnsi="仿宋_GB2312" w:eastAsia="仿宋_GB2312" w:cs="仿宋_GB2312"/>
          <w:sz w:val="32"/>
          <w:szCs w:val="32"/>
        </w:rPr>
        <w:t>养殖场</w:t>
      </w:r>
      <w:bookmarkEnd w:id="3"/>
      <w:bookmarkEnd w:id="4"/>
      <w:r>
        <w:rPr>
          <w:rFonts w:hint="eastAsia" w:ascii="仿宋_GB2312" w:hAnsi="仿宋_GB2312" w:eastAsia="仿宋_GB2312" w:cs="仿宋_GB2312"/>
          <w:sz w:val="32"/>
          <w:szCs w:val="32"/>
        </w:rPr>
        <w:t>需要提供养殖基础信息、片区信息、养殖品种信息和采集设备信息等数据，用于建立养殖场数字化初始档案，后续如有变动可通过平台自行更新。</w:t>
      </w:r>
    </w:p>
    <w:p w14:paraId="27252333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基础信息：</w:t>
      </w:r>
      <w:r>
        <w:rPr>
          <w:rFonts w:hint="eastAsia" w:ascii="仿宋_GB2312" w:hAnsi="仿宋_GB2312" w:eastAsia="仿宋_GB2312" w:cs="仿宋_GB2312"/>
          <w:sz w:val="32"/>
          <w:szCs w:val="32"/>
        </w:rPr>
        <w:t>养殖场名称、养殖面积（亩）、所在地（省-市-县区）、详细地址、中心点坐标、联系人、联系电话。</w:t>
      </w:r>
    </w:p>
    <w:p w14:paraId="1219D5E2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片区信息：</w:t>
      </w:r>
      <w:r>
        <w:rPr>
          <w:rFonts w:hint="eastAsia" w:ascii="仿宋_GB2312" w:hAnsi="仿宋_GB2312" w:eastAsia="仿宋_GB2312" w:cs="仿宋_GB2312"/>
          <w:sz w:val="32"/>
          <w:szCs w:val="32"/>
        </w:rPr>
        <w:t>片区编号、养殖面积、养殖品种及数量、中心点坐标。</w:t>
      </w:r>
    </w:p>
    <w:p w14:paraId="487589C0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③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养殖品种信息：</w:t>
      </w:r>
      <w:r>
        <w:rPr>
          <w:rFonts w:hint="eastAsia" w:ascii="仿宋_GB2312" w:hAnsi="仿宋_GB2312" w:eastAsia="仿宋_GB2312" w:cs="仿宋_GB2312"/>
          <w:sz w:val="32"/>
          <w:szCs w:val="32"/>
        </w:rPr>
        <w:t>系统自带，入选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智慧农场</w:t>
      </w:r>
      <w:r>
        <w:rPr>
          <w:rFonts w:hint="eastAsia" w:ascii="仿宋_GB2312" w:hAnsi="仿宋_GB2312" w:eastAsia="仿宋_GB2312" w:cs="仿宋_GB2312"/>
          <w:sz w:val="32"/>
          <w:szCs w:val="32"/>
        </w:rPr>
        <w:t>可补充自有品种。</w:t>
      </w:r>
    </w:p>
    <w:p w14:paraId="6E85547E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④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采集设备信息：</w:t>
      </w:r>
      <w:r>
        <w:rPr>
          <w:rFonts w:hint="eastAsia" w:ascii="仿宋_GB2312" w:hAnsi="仿宋_GB2312" w:eastAsia="仿宋_GB2312" w:cs="仿宋_GB2312"/>
          <w:sz w:val="32"/>
          <w:szCs w:val="32"/>
        </w:rPr>
        <w:t>设备编号、设备名称、设备型号、生产厂家、设备用途。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（入选养殖场采集数据的设备方需按总平台数据接口进行数据对接）</w:t>
      </w:r>
    </w:p>
    <w:p w14:paraId="3669AC81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（2）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物联网监测数据（用于构建数字养殖场环境监测网络）</w:t>
      </w:r>
    </w:p>
    <w:p w14:paraId="09B4C0CF">
      <w:pPr>
        <w:keepNext w:val="0"/>
        <w:keepLines w:val="0"/>
        <w:pageBreakBefore w:val="0"/>
        <w:widowControl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养殖环境数据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（设备自动推送数据）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5E389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0452641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5E64CAF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7558A7B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71DD189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0C6AC73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提供频率</w:t>
            </w:r>
          </w:p>
        </w:tc>
      </w:tr>
      <w:tr w14:paraId="2D1CD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78ECFB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2B3CEF5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温度</w:t>
            </w:r>
          </w:p>
        </w:tc>
        <w:tc>
          <w:tcPr>
            <w:tcW w:w="710" w:type="dxa"/>
            <w:vAlign w:val="center"/>
          </w:tcPr>
          <w:p w14:paraId="0361BAF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℃</w:t>
            </w:r>
          </w:p>
        </w:tc>
        <w:tc>
          <w:tcPr>
            <w:tcW w:w="3180" w:type="dxa"/>
            <w:vAlign w:val="center"/>
          </w:tcPr>
          <w:p w14:paraId="2A4310B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保留小数点后1位</w:t>
            </w:r>
          </w:p>
        </w:tc>
        <w:tc>
          <w:tcPr>
            <w:tcW w:w="2230" w:type="dxa"/>
            <w:vAlign w:val="center"/>
          </w:tcPr>
          <w:p w14:paraId="7AEB6E1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不低于每小时一次</w:t>
            </w:r>
          </w:p>
        </w:tc>
      </w:tr>
      <w:tr w14:paraId="3F8B4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284CD5B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61F28F3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pH值</w:t>
            </w:r>
          </w:p>
        </w:tc>
        <w:tc>
          <w:tcPr>
            <w:tcW w:w="710" w:type="dxa"/>
            <w:vAlign w:val="center"/>
          </w:tcPr>
          <w:p w14:paraId="45A30B1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4152892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保留小数点后1位</w:t>
            </w:r>
          </w:p>
        </w:tc>
        <w:tc>
          <w:tcPr>
            <w:tcW w:w="2230" w:type="dxa"/>
            <w:vAlign w:val="center"/>
          </w:tcPr>
          <w:p w14:paraId="6059992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不低于每小时一次</w:t>
            </w:r>
          </w:p>
        </w:tc>
      </w:tr>
      <w:tr w14:paraId="1B5DD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2FF7BA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03</w:t>
            </w:r>
          </w:p>
        </w:tc>
        <w:tc>
          <w:tcPr>
            <w:tcW w:w="1780" w:type="dxa"/>
            <w:vAlign w:val="center"/>
          </w:tcPr>
          <w:p w14:paraId="58BD86F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溶解氧</w:t>
            </w:r>
          </w:p>
        </w:tc>
        <w:tc>
          <w:tcPr>
            <w:tcW w:w="710" w:type="dxa"/>
            <w:vAlign w:val="center"/>
          </w:tcPr>
          <w:p w14:paraId="0368DA5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mg/L</w:t>
            </w:r>
          </w:p>
        </w:tc>
        <w:tc>
          <w:tcPr>
            <w:tcW w:w="3180" w:type="dxa"/>
            <w:vAlign w:val="center"/>
          </w:tcPr>
          <w:p w14:paraId="3466E6C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保留小数点后1位</w:t>
            </w:r>
          </w:p>
        </w:tc>
        <w:tc>
          <w:tcPr>
            <w:tcW w:w="2230" w:type="dxa"/>
            <w:vAlign w:val="center"/>
          </w:tcPr>
          <w:p w14:paraId="38A5431D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不低于每小时一次</w:t>
            </w:r>
          </w:p>
        </w:tc>
      </w:tr>
    </w:tbl>
    <w:p w14:paraId="3AC32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20CA5FAE">
      <w:pPr>
        <w:numPr>
          <w:ilvl w:val="3"/>
          <w:numId w:val="0"/>
        </w:numPr>
        <w:spacing w:line="360" w:lineRule="auto"/>
        <w:ind w:firstLine="643" w:firstLineChars="200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②生产操作数据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（设备自动推送数据）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29907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13B698D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6C2E44B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2BC073B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4E598C4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56235F6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提供频率</w:t>
            </w:r>
          </w:p>
        </w:tc>
      </w:tr>
      <w:tr w14:paraId="1D127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0935D63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0550731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设备运维数据</w:t>
            </w:r>
          </w:p>
        </w:tc>
        <w:tc>
          <w:tcPr>
            <w:tcW w:w="710" w:type="dxa"/>
            <w:vAlign w:val="center"/>
          </w:tcPr>
          <w:p w14:paraId="4F65A04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41AB34D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增氧机、投饲机、水质监测仪等设备的启停时间、故障记录</w:t>
            </w:r>
          </w:p>
        </w:tc>
        <w:tc>
          <w:tcPr>
            <w:tcW w:w="2230" w:type="dxa"/>
            <w:vAlign w:val="center"/>
          </w:tcPr>
          <w:p w14:paraId="3903D79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不低于每小时一次</w:t>
            </w:r>
          </w:p>
        </w:tc>
      </w:tr>
      <w:tr w14:paraId="336A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423012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51FEE23E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投喂管理数据</w:t>
            </w:r>
          </w:p>
        </w:tc>
        <w:tc>
          <w:tcPr>
            <w:tcW w:w="710" w:type="dxa"/>
            <w:vAlign w:val="center"/>
          </w:tcPr>
          <w:p w14:paraId="58BDCC4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089FD09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投喂量、投喂时间、投喂频次</w:t>
            </w:r>
          </w:p>
        </w:tc>
        <w:tc>
          <w:tcPr>
            <w:tcW w:w="2230" w:type="dxa"/>
            <w:vAlign w:val="center"/>
          </w:tcPr>
          <w:p w14:paraId="43D9C6F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</w:tbl>
    <w:p w14:paraId="505DB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</w:p>
    <w:p w14:paraId="0E56CD55">
      <w:pPr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</w:rPr>
      </w:pPr>
      <w:r>
        <w:rPr>
          <w:rFonts w:hint="eastAsia" w:ascii="楷体_GB2312" w:hAnsi="楷体_GB2312" w:eastAsia="楷体_GB2312" w:cs="楷体_GB2312"/>
          <w:b/>
          <w:bCs/>
          <w:kern w:val="2"/>
          <w:sz w:val="32"/>
          <w:szCs w:val="32"/>
          <w:lang w:val="en-US" w:eastAsia="zh-CN" w:bidi="ar-SA"/>
        </w:rPr>
        <w:t>（3）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养殖作业数据（用于智能农事作业分析与决策）</w:t>
      </w:r>
    </w:p>
    <w:tbl>
      <w:tblPr>
        <w:tblStyle w:val="8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780"/>
        <w:gridCol w:w="710"/>
        <w:gridCol w:w="3180"/>
        <w:gridCol w:w="2230"/>
      </w:tblGrid>
      <w:tr w14:paraId="31C05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shd w:val="clear" w:color="auto" w:fill="F1F1F1" w:themeFill="background1" w:themeFillShade="F2"/>
            <w:vAlign w:val="center"/>
          </w:tcPr>
          <w:p w14:paraId="610558A8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编号</w:t>
            </w:r>
          </w:p>
        </w:tc>
        <w:tc>
          <w:tcPr>
            <w:tcW w:w="1780" w:type="dxa"/>
            <w:shd w:val="clear" w:color="auto" w:fill="F1F1F1" w:themeFill="background1" w:themeFillShade="F2"/>
            <w:vAlign w:val="center"/>
          </w:tcPr>
          <w:p w14:paraId="0DF64BE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数据指标</w:t>
            </w:r>
          </w:p>
        </w:tc>
        <w:tc>
          <w:tcPr>
            <w:tcW w:w="710" w:type="dxa"/>
            <w:shd w:val="clear" w:color="auto" w:fill="F1F1F1" w:themeFill="background1" w:themeFillShade="F2"/>
            <w:vAlign w:val="center"/>
          </w:tcPr>
          <w:p w14:paraId="5873CCE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单位</w:t>
            </w:r>
          </w:p>
        </w:tc>
        <w:tc>
          <w:tcPr>
            <w:tcW w:w="3180" w:type="dxa"/>
            <w:shd w:val="clear" w:color="auto" w:fill="F1F1F1" w:themeFill="background1" w:themeFillShade="F2"/>
            <w:vAlign w:val="center"/>
          </w:tcPr>
          <w:p w14:paraId="0A9DD4F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数据格式要求及说明</w:t>
            </w:r>
          </w:p>
        </w:tc>
        <w:tc>
          <w:tcPr>
            <w:tcW w:w="2230" w:type="dxa"/>
            <w:shd w:val="clear" w:color="auto" w:fill="F1F1F1" w:themeFill="background1" w:themeFillShade="F2"/>
            <w:vAlign w:val="center"/>
          </w:tcPr>
          <w:p w14:paraId="250DA5F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提供频率</w:t>
            </w:r>
          </w:p>
        </w:tc>
      </w:tr>
      <w:tr w14:paraId="6DA2F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E62AD7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01</w:t>
            </w:r>
          </w:p>
        </w:tc>
        <w:tc>
          <w:tcPr>
            <w:tcW w:w="1780" w:type="dxa"/>
            <w:vAlign w:val="center"/>
          </w:tcPr>
          <w:p w14:paraId="0D6A474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作业类型</w:t>
            </w:r>
          </w:p>
        </w:tc>
        <w:tc>
          <w:tcPr>
            <w:tcW w:w="710" w:type="dxa"/>
            <w:vAlign w:val="center"/>
          </w:tcPr>
          <w:p w14:paraId="22A56F7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5E87E9B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投喂、用药、打样、水质抽检（人工）</w:t>
            </w:r>
          </w:p>
        </w:tc>
        <w:tc>
          <w:tcPr>
            <w:tcW w:w="2230" w:type="dxa"/>
            <w:vAlign w:val="center"/>
          </w:tcPr>
          <w:p w14:paraId="439CC267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13464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5ABA3A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02</w:t>
            </w:r>
          </w:p>
        </w:tc>
        <w:tc>
          <w:tcPr>
            <w:tcW w:w="1780" w:type="dxa"/>
            <w:vAlign w:val="center"/>
          </w:tcPr>
          <w:p w14:paraId="4A67464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作业区域</w:t>
            </w:r>
          </w:p>
        </w:tc>
        <w:tc>
          <w:tcPr>
            <w:tcW w:w="710" w:type="dxa"/>
            <w:vAlign w:val="center"/>
          </w:tcPr>
          <w:p w14:paraId="759AF28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4D433F8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片区编号，多项</w:t>
            </w:r>
          </w:p>
        </w:tc>
        <w:tc>
          <w:tcPr>
            <w:tcW w:w="2230" w:type="dxa"/>
            <w:vAlign w:val="center"/>
          </w:tcPr>
          <w:p w14:paraId="221539B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33EA7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3CC3A0C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03</w:t>
            </w:r>
          </w:p>
        </w:tc>
        <w:tc>
          <w:tcPr>
            <w:tcW w:w="1780" w:type="dxa"/>
            <w:vAlign w:val="center"/>
          </w:tcPr>
          <w:p w14:paraId="35F0C4F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作业起止时间</w:t>
            </w:r>
          </w:p>
        </w:tc>
        <w:tc>
          <w:tcPr>
            <w:tcW w:w="710" w:type="dxa"/>
            <w:vAlign w:val="center"/>
          </w:tcPr>
          <w:p w14:paraId="308C4C5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36710EF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 xml:space="preserve">YYYY/MM/DD HH:MM </w:t>
            </w:r>
          </w:p>
          <w:p w14:paraId="68FB8C5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- YYYY/MM/DD HH:MM</w:t>
            </w:r>
          </w:p>
        </w:tc>
        <w:tc>
          <w:tcPr>
            <w:tcW w:w="2230" w:type="dxa"/>
            <w:vAlign w:val="center"/>
          </w:tcPr>
          <w:p w14:paraId="0686A50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7553C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03CE9E9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04</w:t>
            </w:r>
          </w:p>
        </w:tc>
        <w:tc>
          <w:tcPr>
            <w:tcW w:w="1780" w:type="dxa"/>
            <w:vAlign w:val="center"/>
          </w:tcPr>
          <w:p w14:paraId="63A5482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投入品及用量</w:t>
            </w:r>
          </w:p>
        </w:tc>
        <w:tc>
          <w:tcPr>
            <w:tcW w:w="710" w:type="dxa"/>
            <w:vAlign w:val="center"/>
          </w:tcPr>
          <w:p w14:paraId="7582C2D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6F84060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用药</w:t>
            </w:r>
          </w:p>
        </w:tc>
        <w:tc>
          <w:tcPr>
            <w:tcW w:w="2230" w:type="dxa"/>
            <w:vAlign w:val="center"/>
          </w:tcPr>
          <w:p w14:paraId="624E74E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0A14C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F52808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05</w:t>
            </w:r>
          </w:p>
        </w:tc>
        <w:tc>
          <w:tcPr>
            <w:tcW w:w="1780" w:type="dxa"/>
            <w:vAlign w:val="center"/>
          </w:tcPr>
          <w:p w14:paraId="59283293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产量</w:t>
            </w:r>
          </w:p>
        </w:tc>
        <w:tc>
          <w:tcPr>
            <w:tcW w:w="710" w:type="dxa"/>
            <w:vAlign w:val="center"/>
          </w:tcPr>
          <w:p w14:paraId="42DE9FF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kg/亩</w:t>
            </w:r>
          </w:p>
        </w:tc>
        <w:tc>
          <w:tcPr>
            <w:tcW w:w="3180" w:type="dxa"/>
            <w:vAlign w:val="center"/>
          </w:tcPr>
          <w:p w14:paraId="55DDD8E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</w:p>
        </w:tc>
        <w:tc>
          <w:tcPr>
            <w:tcW w:w="2230" w:type="dxa"/>
            <w:vAlign w:val="center"/>
          </w:tcPr>
          <w:p w14:paraId="20FA7F6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40565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7AEEA6ED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06</w:t>
            </w:r>
          </w:p>
        </w:tc>
        <w:tc>
          <w:tcPr>
            <w:tcW w:w="1780" w:type="dxa"/>
            <w:vAlign w:val="center"/>
          </w:tcPr>
          <w:p w14:paraId="453C4E3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作业人员</w:t>
            </w:r>
          </w:p>
        </w:tc>
        <w:tc>
          <w:tcPr>
            <w:tcW w:w="710" w:type="dxa"/>
            <w:vAlign w:val="center"/>
          </w:tcPr>
          <w:p w14:paraId="48EEF672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6D78891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文本</w:t>
            </w:r>
          </w:p>
        </w:tc>
        <w:tc>
          <w:tcPr>
            <w:tcW w:w="2230" w:type="dxa"/>
            <w:vAlign w:val="center"/>
          </w:tcPr>
          <w:p w14:paraId="22657F7A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31B29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1B62613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07</w:t>
            </w:r>
          </w:p>
        </w:tc>
        <w:tc>
          <w:tcPr>
            <w:tcW w:w="1780" w:type="dxa"/>
            <w:vAlign w:val="center"/>
          </w:tcPr>
          <w:p w14:paraId="7DCE1AC1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作业照片</w:t>
            </w:r>
          </w:p>
        </w:tc>
        <w:tc>
          <w:tcPr>
            <w:tcW w:w="710" w:type="dxa"/>
            <w:vAlign w:val="center"/>
          </w:tcPr>
          <w:p w14:paraId="16B88AF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00403AD0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作为附件</w:t>
            </w:r>
          </w:p>
        </w:tc>
        <w:tc>
          <w:tcPr>
            <w:tcW w:w="2230" w:type="dxa"/>
            <w:vAlign w:val="center"/>
          </w:tcPr>
          <w:p w14:paraId="6C934856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  <w:tr w14:paraId="08EFC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6" w:type="dxa"/>
            <w:vAlign w:val="center"/>
          </w:tcPr>
          <w:p w14:paraId="4894577B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08</w:t>
            </w:r>
          </w:p>
        </w:tc>
        <w:tc>
          <w:tcPr>
            <w:tcW w:w="1780" w:type="dxa"/>
            <w:vAlign w:val="center"/>
          </w:tcPr>
          <w:p w14:paraId="34581C05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作业轨迹</w:t>
            </w:r>
          </w:p>
        </w:tc>
        <w:tc>
          <w:tcPr>
            <w:tcW w:w="710" w:type="dxa"/>
            <w:vAlign w:val="center"/>
          </w:tcPr>
          <w:p w14:paraId="6668DB0C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/</w:t>
            </w:r>
          </w:p>
        </w:tc>
        <w:tc>
          <w:tcPr>
            <w:tcW w:w="3180" w:type="dxa"/>
            <w:vAlign w:val="center"/>
          </w:tcPr>
          <w:p w14:paraId="127305EF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平台数据自动推送</w:t>
            </w:r>
          </w:p>
        </w:tc>
        <w:tc>
          <w:tcPr>
            <w:tcW w:w="2230" w:type="dxa"/>
            <w:vAlign w:val="center"/>
          </w:tcPr>
          <w:p w14:paraId="0DAAC4C4">
            <w:pP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21"/>
              </w:rPr>
              <w:t>按实际作业情况提供</w:t>
            </w:r>
          </w:p>
        </w:tc>
      </w:tr>
    </w:tbl>
    <w:p w14:paraId="72008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仿宋_GB2312" w:hAnsi="仿宋_GB2312" w:eastAsia="仿宋_GB2312" w:cs="仿宋_GB2312"/>
          <w:bCs/>
          <w:szCs w:val="21"/>
        </w:rPr>
      </w:pPr>
      <w:r>
        <w:rPr>
          <w:rFonts w:hint="eastAsia" w:ascii="仿宋_GB2312" w:hAnsi="仿宋_GB2312" w:eastAsia="仿宋_GB2312" w:cs="仿宋_GB2312"/>
        </w:rPr>
        <w:t>如通过第三方平台（如“粤农服”平台）进行托管作业，建议协商第三方平台，实现作业数据自动推送。</w:t>
      </w:r>
    </w:p>
    <w:p w14:paraId="75220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</w:rPr>
      </w:pPr>
    </w:p>
    <w:p w14:paraId="48A69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数据传输存储与数据安全</w:t>
      </w:r>
    </w:p>
    <w:p w14:paraId="17F32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1．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互操作性与接口规范</w:t>
      </w:r>
    </w:p>
    <w:p w14:paraId="68787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互操作层级：包括技术互操作（网络连通）、语法互操作（统一数据格式，如JSON/XML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"https://ggzyjyw.hlj.gov.cn/xwdt/001002/20251119/0c990fae-0c69-446d-8b3e-8023191076c0.html"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）和语义互操作（统一数据含义，如通过数据字典和标准代码集）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"https://www.btmc.edu.cn/wlxxzx/info/1168/2523.htm"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130D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统一标准：建立并遵循统一的数据字典和代码集，优先采用国家标准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"https://www.btmc.edu.cn/wlxxzx/info/1168/2523.htm"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。新/旧系统都必须遵循此标准进行对接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"https://www.btmc.edu.cn/wlxxzx/info/1168/2523.htm"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BFE6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2．可靠性设计</w:t>
      </w:r>
    </w:p>
    <w:p w14:paraId="01D47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传输保障：许多数据同步工具支持“至少一次”的传输保障，可能产生重复数据，需依靠主键等方式在目标端去重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"https://help.aliyun.com/zh/dataworks/user-guide/data-integration-overview"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CCF0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容错与监控：需设计任务失败的重试、断点续传机制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"https://www.finedatalink.com/blog/article/6909a8f6aa20654bee64b42c"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，并设置脏数据阈值监控任务质量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"https://help.aliyun.com/zh/dataworks/user-guide/data-integration-overview"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C19F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3．实时性与性能</w:t>
      </w:r>
    </w:p>
    <w:p w14:paraId="24C8D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根据业务需求选择实时同步（秒级延迟）或离线同步（周期性调度）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"https://help.aliyun.com/zh/dataworks/user-guide/data-integration-overview"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CEE6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通过调整并发数、限速等方式优化性能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"https://help.aliyun.com/zh/dataworks/user-guide/data-integration-overview"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，并根据数据量级（如单条超过1M建议用文件传输）选择合适方式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70F8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4．数据存储与管理</w:t>
      </w:r>
    </w:p>
    <w:p w14:paraId="08713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分层存储架构：常采用“数据湖+数据仓库”架构。数据湖存储原始数据，数据仓库存储经清洗、转换的高质量数据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"https://www.btmc.edu.cn/wlxxzx/info/1168/2523.htm"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E55E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元数据管理：通过元数据描述数据的结构和关键属性，是实现数据可发现、可理解、可管理的基础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。可明确数据从提供、更新到废弃的全过程管理规则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6DF0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5．数据安全与合规要求</w:t>
      </w:r>
    </w:p>
    <w:p w14:paraId="4CA06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传输安全：必须使用HTTPS等加密协议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"https://ggzyjyw.hlj.gov.cn/xwdt/001002/20251119/0c990fae-0c69-446d-8b3e-8023191076c0.html"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，对敏感信息进行加密传输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"https://ggzyjyw.hlj.gov.cn/xwdt/001002/20251119/0c990fae-0c69-446d-8b3e-8023191076c0.html"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4170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身份认证与访问控制：对接系统需进行身份鉴权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，关键操作宜采用多因子认证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"https://ggzyjyw.hlj.gov.cn/xwdt/001002/20251119/0c990fae-0c69-446d-8b3e-8023191076c0.html"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"http://xxzx.xsyu.edu.cn/info/1047/2847.htm"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，并实施严格的访问控制策略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"http://xxzx.xsyu.edu.cn/info/1047/2847.htm"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B710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数据安全：对敏感数据实施加密存储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"http://xxzx.xsyu.edu.cn/info/1047/2847.htm"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，并建立数据完整性验证机制（如数字签名）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"http://xxzx.xsyu.edu.cn/info/1047/2847.htm"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41A89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审计与合规：记录详细的操作日志并妥善保存（如至少180天）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"http://xxzx.xsyu.edu.cn/info/1047/2847.htm"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，确保可追溯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"http://51.cetc.com.cn/caeit/319337/319340/1771725/index.html"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。系统需符合国家网络安全等级保护等要求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"https://ggzyjyw.hlj.gov.cn/xwdt/001002/20251119/0c990fae-0c69-446d-8b3e-8023191076c0.html"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"http://xxzx.xsyu.edu.cn/info/1047/2847.htm" \t "https://chat.deepseek.com/a/chat/s/_blank"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2BBD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B108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以上为基础数据要求，具体以实际平台对接为准。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B5A"/>
    <w:rsid w:val="00050323"/>
    <w:rsid w:val="00170C40"/>
    <w:rsid w:val="001D4E6C"/>
    <w:rsid w:val="005A0FB6"/>
    <w:rsid w:val="005A408B"/>
    <w:rsid w:val="0072265A"/>
    <w:rsid w:val="008B2CEA"/>
    <w:rsid w:val="008D26C1"/>
    <w:rsid w:val="00BD38B3"/>
    <w:rsid w:val="00C21F29"/>
    <w:rsid w:val="00CA6B5A"/>
    <w:rsid w:val="00E332A9"/>
    <w:rsid w:val="00EA3994"/>
    <w:rsid w:val="00F46D15"/>
    <w:rsid w:val="00FC1B66"/>
    <w:rsid w:val="00FE27B6"/>
    <w:rsid w:val="02705C0D"/>
    <w:rsid w:val="02DF57A3"/>
    <w:rsid w:val="02F70D3E"/>
    <w:rsid w:val="03FE7EAB"/>
    <w:rsid w:val="05277080"/>
    <w:rsid w:val="056D353A"/>
    <w:rsid w:val="05C3315A"/>
    <w:rsid w:val="060C68AF"/>
    <w:rsid w:val="06287F27"/>
    <w:rsid w:val="08597DA5"/>
    <w:rsid w:val="085B1141"/>
    <w:rsid w:val="08864464"/>
    <w:rsid w:val="09750994"/>
    <w:rsid w:val="0A061642"/>
    <w:rsid w:val="0B0A5387"/>
    <w:rsid w:val="0B424B21"/>
    <w:rsid w:val="0B7E029C"/>
    <w:rsid w:val="0BB3142D"/>
    <w:rsid w:val="0D447276"/>
    <w:rsid w:val="0D815171"/>
    <w:rsid w:val="0EB256CB"/>
    <w:rsid w:val="0EE448FE"/>
    <w:rsid w:val="0F384BB8"/>
    <w:rsid w:val="11E12C61"/>
    <w:rsid w:val="12E52961"/>
    <w:rsid w:val="13CC096A"/>
    <w:rsid w:val="15000600"/>
    <w:rsid w:val="171601A2"/>
    <w:rsid w:val="1954601C"/>
    <w:rsid w:val="19823668"/>
    <w:rsid w:val="19EA2F53"/>
    <w:rsid w:val="19F945AB"/>
    <w:rsid w:val="1A0F0EE2"/>
    <w:rsid w:val="1A7154EF"/>
    <w:rsid w:val="1AF731C9"/>
    <w:rsid w:val="1BC31CAE"/>
    <w:rsid w:val="1BFB31F6"/>
    <w:rsid w:val="1D0F0FF2"/>
    <w:rsid w:val="1E476DB9"/>
    <w:rsid w:val="1F1F101A"/>
    <w:rsid w:val="1F770DE5"/>
    <w:rsid w:val="1F7E6617"/>
    <w:rsid w:val="21EB5ABA"/>
    <w:rsid w:val="22160D89"/>
    <w:rsid w:val="22511DC1"/>
    <w:rsid w:val="248C5304"/>
    <w:rsid w:val="25A82D61"/>
    <w:rsid w:val="25B22B68"/>
    <w:rsid w:val="25FD5DBC"/>
    <w:rsid w:val="267F67D1"/>
    <w:rsid w:val="273B4BEE"/>
    <w:rsid w:val="283616EF"/>
    <w:rsid w:val="28C3596E"/>
    <w:rsid w:val="28DF7FBB"/>
    <w:rsid w:val="29F80D74"/>
    <w:rsid w:val="2A7F1496"/>
    <w:rsid w:val="2ABD7C6A"/>
    <w:rsid w:val="2ABE398D"/>
    <w:rsid w:val="2B03342D"/>
    <w:rsid w:val="2B17347C"/>
    <w:rsid w:val="2CBC0A72"/>
    <w:rsid w:val="2D74105A"/>
    <w:rsid w:val="2DEF248E"/>
    <w:rsid w:val="2E2F5469"/>
    <w:rsid w:val="2E536EC1"/>
    <w:rsid w:val="2E5C5D76"/>
    <w:rsid w:val="2FCA4F61"/>
    <w:rsid w:val="31215055"/>
    <w:rsid w:val="31B72085"/>
    <w:rsid w:val="334B460B"/>
    <w:rsid w:val="336C5DE3"/>
    <w:rsid w:val="337F1A8A"/>
    <w:rsid w:val="339733AC"/>
    <w:rsid w:val="33B17CDB"/>
    <w:rsid w:val="344D7F0F"/>
    <w:rsid w:val="345E497B"/>
    <w:rsid w:val="36B91A9C"/>
    <w:rsid w:val="373C3AAF"/>
    <w:rsid w:val="3778260F"/>
    <w:rsid w:val="37B26A07"/>
    <w:rsid w:val="3828316D"/>
    <w:rsid w:val="38CD7870"/>
    <w:rsid w:val="39C73159"/>
    <w:rsid w:val="3AC95B14"/>
    <w:rsid w:val="3B8D7241"/>
    <w:rsid w:val="3F4D34B9"/>
    <w:rsid w:val="3F6D76B7"/>
    <w:rsid w:val="3F8844F1"/>
    <w:rsid w:val="3FB86B84"/>
    <w:rsid w:val="40582115"/>
    <w:rsid w:val="418D4040"/>
    <w:rsid w:val="419C74B1"/>
    <w:rsid w:val="423B3A9C"/>
    <w:rsid w:val="430B16C1"/>
    <w:rsid w:val="433107D0"/>
    <w:rsid w:val="43B9736F"/>
    <w:rsid w:val="43FE4A9D"/>
    <w:rsid w:val="44605A3B"/>
    <w:rsid w:val="45E85CE9"/>
    <w:rsid w:val="46E50C5D"/>
    <w:rsid w:val="485C5346"/>
    <w:rsid w:val="493C4382"/>
    <w:rsid w:val="49C43614"/>
    <w:rsid w:val="4B552AA6"/>
    <w:rsid w:val="4BA076A2"/>
    <w:rsid w:val="4C1E2465"/>
    <w:rsid w:val="4C35155C"/>
    <w:rsid w:val="4C5713CF"/>
    <w:rsid w:val="4D564E3E"/>
    <w:rsid w:val="4D9023D0"/>
    <w:rsid w:val="504E2060"/>
    <w:rsid w:val="50DA18DC"/>
    <w:rsid w:val="50EC2B32"/>
    <w:rsid w:val="51493AE0"/>
    <w:rsid w:val="517A16C4"/>
    <w:rsid w:val="51C27D36"/>
    <w:rsid w:val="520913BC"/>
    <w:rsid w:val="555962BC"/>
    <w:rsid w:val="55A73EFD"/>
    <w:rsid w:val="563564DD"/>
    <w:rsid w:val="577218B7"/>
    <w:rsid w:val="57AE0B41"/>
    <w:rsid w:val="57C32112"/>
    <w:rsid w:val="580D791A"/>
    <w:rsid w:val="58733B38"/>
    <w:rsid w:val="58F61860"/>
    <w:rsid w:val="59E85E60"/>
    <w:rsid w:val="5B8A71CF"/>
    <w:rsid w:val="5BB4249E"/>
    <w:rsid w:val="5BD30A10"/>
    <w:rsid w:val="5D5C4B9B"/>
    <w:rsid w:val="5DE057CC"/>
    <w:rsid w:val="5EDA252D"/>
    <w:rsid w:val="5EFB0598"/>
    <w:rsid w:val="5F6C5C7E"/>
    <w:rsid w:val="603C552C"/>
    <w:rsid w:val="60ED0C93"/>
    <w:rsid w:val="61414E9A"/>
    <w:rsid w:val="61A84853"/>
    <w:rsid w:val="61CD6067"/>
    <w:rsid w:val="61F335F4"/>
    <w:rsid w:val="62116FB3"/>
    <w:rsid w:val="623137C7"/>
    <w:rsid w:val="6260512D"/>
    <w:rsid w:val="62B72874"/>
    <w:rsid w:val="63082288"/>
    <w:rsid w:val="63302147"/>
    <w:rsid w:val="633E37DC"/>
    <w:rsid w:val="635602DE"/>
    <w:rsid w:val="64A66831"/>
    <w:rsid w:val="64BF4E55"/>
    <w:rsid w:val="64D272F5"/>
    <w:rsid w:val="65B53D15"/>
    <w:rsid w:val="66C57C55"/>
    <w:rsid w:val="68030A35"/>
    <w:rsid w:val="6ABD60AB"/>
    <w:rsid w:val="6AD6255B"/>
    <w:rsid w:val="6B001234"/>
    <w:rsid w:val="6B013226"/>
    <w:rsid w:val="6B07083C"/>
    <w:rsid w:val="6B5862AA"/>
    <w:rsid w:val="6C4C7D6C"/>
    <w:rsid w:val="6C8639E2"/>
    <w:rsid w:val="6D8049B5"/>
    <w:rsid w:val="6ED547AD"/>
    <w:rsid w:val="6EF644E3"/>
    <w:rsid w:val="6FEF1353"/>
    <w:rsid w:val="71CE71C3"/>
    <w:rsid w:val="73A17EFA"/>
    <w:rsid w:val="73DE1742"/>
    <w:rsid w:val="754129C5"/>
    <w:rsid w:val="755A763E"/>
    <w:rsid w:val="759A017D"/>
    <w:rsid w:val="75E63744"/>
    <w:rsid w:val="76175788"/>
    <w:rsid w:val="773659A0"/>
    <w:rsid w:val="77DF03B7"/>
    <w:rsid w:val="78106988"/>
    <w:rsid w:val="793D367B"/>
    <w:rsid w:val="794013BD"/>
    <w:rsid w:val="798476A8"/>
    <w:rsid w:val="7A831561"/>
    <w:rsid w:val="7A85352B"/>
    <w:rsid w:val="7AD46E57"/>
    <w:rsid w:val="7B2A209D"/>
    <w:rsid w:val="7BCB7A29"/>
    <w:rsid w:val="7C10780F"/>
    <w:rsid w:val="7CA4518D"/>
    <w:rsid w:val="7CCF5FD1"/>
    <w:rsid w:val="7CDA1DE4"/>
    <w:rsid w:val="7DB85F4F"/>
    <w:rsid w:val="7DD221BC"/>
    <w:rsid w:val="7DDE31B9"/>
    <w:rsid w:val="7DE5359B"/>
    <w:rsid w:val="7E174DE1"/>
    <w:rsid w:val="7E377B22"/>
    <w:rsid w:val="7E573B08"/>
    <w:rsid w:val="7E9B156F"/>
    <w:rsid w:val="7EED169F"/>
    <w:rsid w:val="7F370B6C"/>
    <w:rsid w:val="7FF52D03"/>
    <w:rsid w:val="F4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页眉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3737</Words>
  <Characters>4073</Characters>
  <Lines>83</Lines>
  <Paragraphs>23</Paragraphs>
  <TotalTime>33</TotalTime>
  <ScaleCrop>false</ScaleCrop>
  <LinksUpToDate>false</LinksUpToDate>
  <CharactersWithSpaces>4094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2026-01-05T12:22:00Z</dcterms:created>
  <dc:creator>Lenovo</dc:creator>
  <cp:lastModifiedBy>lly</cp:lastModifiedBy>
  <cp:lastPrinted>2026-01-30T09:43:00Z</cp:lastPrinted>
  <dcterms:modified xsi:type="dcterms:W3CDTF">2026-05-29T07:45:01Z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eyJoZGlkIjoiY2EzM2RmODUwOGFjYmUyNmVhYzU4Y2ViYjU3NDhiZjAiLCJ1c2VySWQiOiI3NTE2MDE2MDgifQ==</vt:lpwstr>
  </property>
  <property fmtid="{D5CDD505-2E9C-101B-9397-08002B2CF9AE}" pid="4" name="ICV">
    <vt:lpwstr>071871CD9BA44E489A4265B8D98A54B4_13</vt:lpwstr>
  </property>
</Properties>
</file>