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E059CE">
      <w:pPr>
        <w:spacing w:line="600" w:lineRule="atLeast"/>
        <w:ind w:firstLine="880" w:firstLineChars="200"/>
        <w:jc w:val="center"/>
        <w:rPr>
          <w:rFonts w:hint="eastAsia" w:ascii="宋体" w:hAnsi="宋体" w:cs="宋体"/>
          <w:b/>
          <w:bCs/>
          <w:sz w:val="44"/>
          <w:szCs w:val="44"/>
        </w:rPr>
      </w:pPr>
      <w:bookmarkStart w:id="0" w:name="_GoBack"/>
      <w:r>
        <w:rPr>
          <w:rFonts w:hint="eastAsia" w:ascii="宋体" w:hAnsi="宋体" w:cs="宋体"/>
          <w:b/>
          <w:bCs/>
          <w:sz w:val="44"/>
          <w:szCs w:val="44"/>
        </w:rPr>
        <w:t>台山市公安局2015年度行政许可</w:t>
      </w:r>
    </w:p>
    <w:p w14:paraId="4545F962">
      <w:pPr>
        <w:spacing w:line="600" w:lineRule="atLeast"/>
        <w:ind w:firstLine="880" w:firstLineChars="200"/>
        <w:jc w:val="center"/>
        <w:rPr>
          <w:rFonts w:hint="eastAsia" w:ascii="宋体" w:hAnsi="宋体" w:cs="宋体"/>
          <w:b/>
          <w:bCs/>
          <w:sz w:val="44"/>
          <w:szCs w:val="44"/>
        </w:rPr>
      </w:pPr>
      <w:r>
        <w:rPr>
          <w:rFonts w:hint="eastAsia" w:ascii="宋体" w:hAnsi="宋体" w:cs="宋体"/>
          <w:b/>
          <w:bCs/>
          <w:sz w:val="44"/>
          <w:szCs w:val="44"/>
        </w:rPr>
        <w:t>实施和监督管理情况报告</w:t>
      </w:r>
    </w:p>
    <w:bookmarkEnd w:id="0"/>
    <w:p w14:paraId="2788EFC9">
      <w:pPr>
        <w:spacing w:line="600" w:lineRule="atLeast"/>
        <w:jc w:val="left"/>
        <w:rPr>
          <w:rFonts w:hint="eastAsia" w:ascii="仿宋_GB2312" w:hAnsi="仿宋_GB2312" w:eastAsia="仿宋_GB2312" w:cs="仿宋_GB2312"/>
          <w:b/>
          <w:bCs/>
          <w:sz w:val="32"/>
          <w:szCs w:val="32"/>
        </w:rPr>
      </w:pPr>
    </w:p>
    <w:p w14:paraId="2D5D049B">
      <w:pPr>
        <w:spacing w:line="600" w:lineRule="atLeas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市人民政府：</w:t>
      </w:r>
    </w:p>
    <w:p w14:paraId="17D17F76">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根据《广东省行政许可监督管理条例》要求，现将我单位2015年度行政许可实施和监督管理情况报告如下：</w:t>
      </w:r>
    </w:p>
    <w:p w14:paraId="1980EF92">
      <w:pPr>
        <w:numPr>
          <w:ilvl w:val="0"/>
          <w:numId w:val="1"/>
        </w:numPr>
        <w:spacing w:line="600" w:lineRule="atLeast"/>
        <w:ind w:firstLine="640" w:firstLineChars="200"/>
        <w:rPr>
          <w:rFonts w:hint="eastAsia" w:ascii="黑体" w:hAnsi="黑体" w:eastAsia="黑体" w:cs="黑体"/>
          <w:sz w:val="32"/>
          <w:szCs w:val="32"/>
        </w:rPr>
      </w:pPr>
      <w:r>
        <w:rPr>
          <w:rFonts w:hint="eastAsia" w:ascii="黑体" w:hAnsi="黑体" w:eastAsia="黑体" w:cs="黑体"/>
          <w:b/>
          <w:bCs/>
          <w:sz w:val="32"/>
          <w:szCs w:val="32"/>
        </w:rPr>
        <w:t>基本情况</w:t>
      </w:r>
    </w:p>
    <w:p w14:paraId="2A2E5DA4">
      <w:pPr>
        <w:numPr>
          <w:ilvl w:val="0"/>
          <w:numId w:val="2"/>
        </w:numPr>
        <w:spacing w:line="600" w:lineRule="exact"/>
        <w:ind w:firstLine="640" w:firstLineChars="200"/>
        <w:rPr>
          <w:rFonts w:hint="eastAsia" w:ascii="仿宋_GB2312" w:hAnsi="仿宋_GB2312" w:eastAsia="仿宋_GB2312" w:cs="仿宋_GB2312"/>
          <w:sz w:val="32"/>
          <w:szCs w:val="32"/>
        </w:rPr>
      </w:pPr>
      <w:r>
        <w:rPr>
          <w:rFonts w:hint="eastAsia" w:ascii="楷体_GB2312" w:hAnsi="仿宋_GB2312" w:eastAsia="楷体_GB2312" w:cs="仿宋_GB2312"/>
          <w:b/>
          <w:bCs/>
          <w:sz w:val="32"/>
          <w:szCs w:val="32"/>
        </w:rPr>
        <w:t>现有事项及办理情况</w:t>
      </w:r>
      <w:r>
        <w:rPr>
          <w:rFonts w:hint="eastAsia" w:ascii="仿宋_GB2312" w:hAnsi="仿宋_GB2312" w:eastAsia="仿宋_GB2312" w:cs="仿宋_GB2312"/>
          <w:sz w:val="32"/>
          <w:szCs w:val="32"/>
        </w:rPr>
        <w:t>。</w:t>
      </w:r>
    </w:p>
    <w:p w14:paraId="66608EEC">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2015年纳入我局行政许可事许共40大项，具体如下：</w:t>
      </w:r>
    </w:p>
    <w:p w14:paraId="37414D85">
      <w:pPr>
        <w:numPr>
          <w:ilvl w:val="0"/>
          <w:numId w:val="3"/>
        </w:num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入境管理部门行政许可事项共11大项、11小项。均已全部纳入《台山市权责清单目录（2015年本）》，其中内地居民往来港澳地区申请审批、大陆居民往来台湾通行证签发及签注，中国公民因私出国护照首次（换、补发）申请审批，中国公民因私出国护照加注申请审批，中华人民共和国出入境通行证签发，台湾居民来往大陆通行证签发等6小项已进驻市网上办事大厅。未进驻网上办事大厅有5小项，分别是台湾居民定居证明签发，加入中国国籍申请审批，恢复中国国籍申请审批和退出中国国籍申请审批，原因是暂由江门统一办理；还有内地居民赴港澳定居，原因是个案不同，所需提交的资料不同，现江门市出入境管理支队也未能将此项目进驻。全年共受理行政许可事项</w:t>
      </w:r>
      <w:r>
        <w:rPr>
          <w:rFonts w:hint="eastAsia" w:ascii="仿宋_GB2312" w:hAnsi="仿宋_GB2312" w:eastAsia="仿宋_GB2312" w:cs="仿宋_GB2312"/>
          <w:color w:val="000000"/>
          <w:sz w:val="32"/>
          <w:szCs w:val="32"/>
        </w:rPr>
        <w:t>125544</w:t>
      </w:r>
      <w:r>
        <w:rPr>
          <w:rFonts w:hint="eastAsia" w:ascii="仿宋_GB2312" w:hAnsi="仿宋_GB2312" w:eastAsia="仿宋_GB2312" w:cs="仿宋_GB2312"/>
          <w:sz w:val="32"/>
          <w:szCs w:val="32"/>
        </w:rPr>
        <w:t>宗，分别为内地居民赴港澳定居审批</w:t>
      </w:r>
      <w:r>
        <w:rPr>
          <w:rFonts w:hint="eastAsia" w:ascii="仿宋_GB2312" w:hAnsi="仿宋_GB2312" w:eastAsia="仿宋_GB2312" w:cs="仿宋_GB2312"/>
          <w:color w:val="000000"/>
          <w:sz w:val="32"/>
          <w:szCs w:val="32"/>
        </w:rPr>
        <w:t>1210份，</w:t>
      </w:r>
      <w:r>
        <w:rPr>
          <w:rFonts w:hint="eastAsia" w:ascii="仿宋_GB2312" w:hAnsi="仿宋_GB2312" w:eastAsia="仿宋_GB2312" w:cs="仿宋_GB2312"/>
          <w:sz w:val="32"/>
          <w:szCs w:val="32"/>
        </w:rPr>
        <w:t>内地居民往来港澳地区申请审批99707宗，中国公民因私出国护照首次（换、补发）申请审批、中国公民因私出国护照加注申请审批</w:t>
      </w:r>
      <w:r>
        <w:rPr>
          <w:rFonts w:hint="eastAsia" w:ascii="仿宋_GB2312" w:hAnsi="仿宋_GB2312" w:eastAsia="仿宋_GB2312" w:cs="仿宋_GB2312"/>
          <w:color w:val="000000"/>
          <w:sz w:val="32"/>
          <w:szCs w:val="32"/>
        </w:rPr>
        <w:t>24112宗，</w:t>
      </w:r>
      <w:r>
        <w:rPr>
          <w:rFonts w:hint="eastAsia" w:ascii="仿宋_GB2312" w:hAnsi="仿宋_GB2312" w:eastAsia="仿宋_GB2312" w:cs="仿宋_GB2312"/>
          <w:sz w:val="32"/>
          <w:szCs w:val="32"/>
        </w:rPr>
        <w:t>大陆居民往来台湾通行证签发及签注</w:t>
      </w:r>
      <w:r>
        <w:rPr>
          <w:rFonts w:hint="eastAsia" w:ascii="仿宋_GB2312" w:hAnsi="仿宋_GB2312" w:eastAsia="仿宋_GB2312" w:cs="仿宋_GB2312"/>
          <w:color w:val="000000"/>
          <w:sz w:val="32"/>
          <w:szCs w:val="32"/>
        </w:rPr>
        <w:t>515宗。</w:t>
      </w:r>
      <w:r>
        <w:rPr>
          <w:rFonts w:hint="eastAsia" w:ascii="仿宋_GB2312" w:hAnsi="仿宋_GB2312" w:eastAsia="仿宋_GB2312" w:cs="仿宋_GB2312"/>
          <w:sz w:val="32"/>
          <w:szCs w:val="32"/>
        </w:rPr>
        <w:t>全年办结125480宗，没有未按时办结事项。未受理行政许可事项64宗，原因是证件不齐，暂未受理。</w:t>
      </w:r>
    </w:p>
    <w:p w14:paraId="6B02A642">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2.交警部门行政许可的事项共4项。分别是</w:t>
      </w:r>
      <w:r>
        <w:rPr>
          <w:rFonts w:hint="eastAsia" w:ascii="仿宋_GB2312" w:hAnsi="仿宋_GB2312" w:eastAsia="仿宋_GB2312" w:cs="仿宋_GB2312"/>
          <w:kern w:val="0"/>
          <w:sz w:val="32"/>
          <w:szCs w:val="32"/>
        </w:rPr>
        <w:t>机动车驾驶证核发，校车驾驶资格许可，</w:t>
      </w:r>
      <w:r>
        <w:rPr>
          <w:rFonts w:hint="eastAsia" w:ascii="仿宋_GB2312" w:hAnsi="仿宋_GB2312" w:eastAsia="仿宋_GB2312" w:cs="仿宋_GB2312"/>
          <w:sz w:val="32"/>
          <w:szCs w:val="32"/>
        </w:rPr>
        <w:t>工程建设占用、挖掘道路或者跨越、穿越道路架设、增设管线设施审批，剧毒化学品道路运输通行证核发。以上事项全部纳入《台山市权责清单目录（2015年本）》，均已进驻网上办事大厅。2015年全年共受理行政许可事项25054宗，分别为</w:t>
      </w:r>
      <w:r>
        <w:rPr>
          <w:rFonts w:hint="eastAsia" w:ascii="仿宋_GB2312" w:hAnsi="仿宋_GB2312" w:eastAsia="仿宋_GB2312" w:cs="仿宋_GB2312"/>
          <w:kern w:val="0"/>
          <w:sz w:val="32"/>
          <w:szCs w:val="32"/>
        </w:rPr>
        <w:t>机动车驾驶证核发24984宗，校车驾驶资格许可27宗，</w:t>
      </w:r>
      <w:r>
        <w:rPr>
          <w:rFonts w:hint="eastAsia" w:ascii="仿宋_GB2312" w:hAnsi="仿宋_GB2312" w:eastAsia="仿宋_GB2312" w:cs="仿宋_GB2312"/>
          <w:sz w:val="32"/>
          <w:szCs w:val="32"/>
        </w:rPr>
        <w:t>工程建设占用、挖掘道路或者跨越、穿越道路架设、增设管线设施审批43宗，剧毒化学品道路运输通行证核发0宗。全年办结25054宗，均按时办结。未受理行政许可事项11宗，全属</w:t>
      </w:r>
      <w:r>
        <w:rPr>
          <w:rFonts w:hint="eastAsia" w:ascii="仿宋_GB2312" w:hAnsi="仿宋_GB2312" w:eastAsia="仿宋_GB2312" w:cs="仿宋_GB2312"/>
          <w:kern w:val="0"/>
          <w:sz w:val="32"/>
          <w:szCs w:val="32"/>
        </w:rPr>
        <w:t>校车驾驶资格许可事项，主要原因是驾驶员身体条件不符合要求。</w:t>
      </w:r>
    </w:p>
    <w:p w14:paraId="352B1890">
      <w:pPr>
        <w:numPr>
          <w:ilvl w:val="0"/>
          <w:numId w:val="4"/>
        </w:num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禁毒部门</w:t>
      </w:r>
      <w:r>
        <w:rPr>
          <w:rFonts w:hint="eastAsia" w:ascii="仿宋_GB2312" w:hAnsi="仿宋_GB2312" w:eastAsia="仿宋_GB2312" w:cs="仿宋_GB2312"/>
          <w:sz w:val="32"/>
          <w:szCs w:val="32"/>
        </w:rPr>
        <w:t>行政许可事项有1大项，3小项。分别是第二类易制毒化学品运输许可证和第三类易制毒化学品运输事前备案，第二、三类易制毒化学品购买证明事前备案3项。以上事项全部纳入《台山市权责清单目录（2015年本）》，均已进驻网上办事大厅。2015年全年共受理第二类易制毒化学品运输许可证28宗，审批同意28宗；受理第三类易制毒化学品运输事前备案340宗，审批同意337宗，审批不同意3宗，原因是资料不齐、责任书过期等；受理第二、三类易制毒化学品购买证明事前备案700宗，审批同意604宗，审批不同意96宗，原因是资料齐、责任书过期等。</w:t>
      </w:r>
    </w:p>
    <w:p w14:paraId="77BBDEA3">
      <w:pPr>
        <w:numPr>
          <w:ilvl w:val="0"/>
          <w:numId w:val="5"/>
        </w:num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警部门行政许可事项共1大项。分别是互联网上网服务营业场所信息网络安全审核，已纳入《台山市权责清单目录（2015年本）》和进驻市网上办事大厅。全年共受理行政许可事项2宗，全年办结2宗。没有未受理、未按时办结事项。</w:t>
      </w:r>
    </w:p>
    <w:p w14:paraId="439081CA">
      <w:pPr>
        <w:numPr>
          <w:ilvl w:val="0"/>
          <w:numId w:val="6"/>
        </w:num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边防部门行政许可事许共5大项。分别是出海船舶户口簿核发、出海船民证核发、合资船船员登轮证核发、台湾居民登陆证核发、对台劳务人员登轮作业证核发。以上事项全部纳入《台山市权责清单目录（2015年本）》，但未进驻网上办事大厅，原因是边防派出所具有办理该种业务的权限，渔民一上岸就可以办理，方便快捷。全年共受理行政许可事项2744宗，分别是出海船舶户口簿核发1097宗，出海船民证核发1647宗。全年办结2744宗。没有未受理、未按时办结事项。</w:t>
      </w:r>
    </w:p>
    <w:p w14:paraId="270DE3A0">
      <w:pPr>
        <w:numPr>
          <w:ilvl w:val="0"/>
          <w:numId w:val="6"/>
        </w:num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治安部门行政许可事项共18大项。行政许可事项有猎民、牧民和野生动物保护、饲养、科研单位猎枪、麻醉枪持枪证枪证核发，大型活动烟花爆竹燃放许可，营业性射击场的设立许可；烟花爆竹运输许可证核发，剧毒化学品购买凭证许核发，民用爆炸物品购买许可证核发，民用爆炸物品运输许可证核发，爆破作业许可，保安员资格证受理，大型群众性活动安全许可，举行领会游行示威许可，典当业特种行业许可核发，旅馆业特种行业许可核发，刻制公章申请，印章刻制业许可证核发，居民身份证签发，广东省居住证核发，特种印刷品准印证核发。以上事项全部纳入《台山市权责清单目录（2015年本）》。但未进驻网上办事大厅，原因是办理业务需连接公安网，因保密关系，暂未有条件进驻。全年共受理行政许可事项72106宗，分别是大型活动烟花爆竹燃放许可受理1宗，审批1宗；烟花爆竹运输许可证核发受理申请91宗，审批91宗；剧毒化学品购买凭证许核发受理申请50宗，审批50宗；民用爆炸物品购买许可证核发受理申请121宗，审批121宗；民用爆炸物品运输许可证核发受理申请121宗，审批121宗；爆破作业许可受理申请2宗，审批2宗；旅馆业特种行业许可受理申请20宗，审批20宗；大型群众性活动安全许可受理25宗，审批25宗；保安员资格证受理300宗；刻制公章申请3707份；刻制公章许可证核发3707份；居民身份证签发56353张；广东省居住证核发7608张；全年办结72106宗。没有未受理、未按时办结事项。</w:t>
      </w:r>
    </w:p>
    <w:p w14:paraId="1E3DF632">
      <w:pPr>
        <w:numPr>
          <w:ilvl w:val="0"/>
          <w:numId w:val="7"/>
        </w:numPr>
        <w:spacing w:line="600" w:lineRule="atLeast"/>
        <w:ind w:left="420" w:leftChars="200"/>
        <w:rPr>
          <w:rFonts w:hint="eastAsia" w:ascii="楷体_GB2312" w:hAnsi="仿宋_GB2312" w:eastAsia="楷体_GB2312" w:cs="仿宋_GB2312"/>
          <w:b/>
          <w:bCs/>
          <w:sz w:val="32"/>
          <w:szCs w:val="32"/>
        </w:rPr>
      </w:pPr>
      <w:r>
        <w:rPr>
          <w:rFonts w:hint="eastAsia" w:ascii="楷体_GB2312" w:hAnsi="仿宋_GB2312" w:eastAsia="楷体_GB2312" w:cs="仿宋_GB2312"/>
          <w:b/>
          <w:bCs/>
          <w:sz w:val="32"/>
          <w:szCs w:val="32"/>
        </w:rPr>
        <w:t>依法实施情况。</w:t>
      </w:r>
    </w:p>
    <w:p w14:paraId="2F74D500">
      <w:pPr>
        <w:ind w:firstLine="567"/>
        <w:rPr>
          <w:rFonts w:hint="eastAsia" w:ascii="仿宋" w:hAnsi="仿宋" w:eastAsia="仿宋" w:cs="仿宋_GB2312"/>
          <w:color w:val="000000"/>
          <w:sz w:val="32"/>
          <w:szCs w:val="32"/>
        </w:rPr>
      </w:pPr>
      <w:r>
        <w:rPr>
          <w:rFonts w:hint="eastAsia" w:ascii="仿宋" w:hAnsi="仿宋" w:eastAsia="仿宋" w:cs="仿宋_GB2312"/>
          <w:sz w:val="32"/>
          <w:szCs w:val="32"/>
        </w:rPr>
        <w:t>我局严格按照行政许可规定实施行政审批工作，优化审批流程，简化审批程序，创新依法实施。一是严格审批权限。我局严格按照</w:t>
      </w:r>
      <w:r>
        <w:rPr>
          <w:rFonts w:hint="eastAsia" w:ascii="仿宋" w:hAnsi="仿宋" w:eastAsia="仿宋" w:cs="仿宋_GB2312"/>
          <w:kern w:val="0"/>
          <w:sz w:val="32"/>
          <w:szCs w:val="32"/>
          <w:lang w:eastAsia="zh-CN"/>
        </w:rPr>
        <w:t>《中华人民共和国道路交通安全法》</w:t>
      </w:r>
      <w:r>
        <w:rPr>
          <w:rFonts w:hint="eastAsia" w:ascii="仿宋" w:hAnsi="仿宋" w:eastAsia="仿宋" w:cs="仿宋_GB2312"/>
          <w:kern w:val="0"/>
          <w:sz w:val="32"/>
          <w:szCs w:val="32"/>
        </w:rPr>
        <w:t>、</w:t>
      </w:r>
      <w:r>
        <w:rPr>
          <w:rFonts w:hint="eastAsia" w:ascii="仿宋" w:hAnsi="仿宋" w:eastAsia="仿宋" w:cs="仿宋_GB2312"/>
          <w:sz w:val="32"/>
          <w:szCs w:val="32"/>
        </w:rPr>
        <w:t>《中华人民共和国治安管理处罚法》、《中华人民共和国出境入境管理法》等44个法律法规的规定权限、范围、程序和条件开展行政审批，未发现越权审批，违法审批的情况</w:t>
      </w:r>
      <w:r>
        <w:rPr>
          <w:rFonts w:hint="eastAsia" w:ascii="仿宋" w:hAnsi="仿宋" w:eastAsia="仿宋" w:cs="仿宋_GB2312"/>
          <w:color w:val="000000"/>
          <w:sz w:val="32"/>
          <w:szCs w:val="32"/>
        </w:rPr>
        <w:t>。二是</w:t>
      </w:r>
      <w:r>
        <w:rPr>
          <w:rFonts w:hint="eastAsia" w:ascii="仿宋" w:hAnsi="仿宋" w:eastAsia="仿宋" w:cs="仿宋_GB2312"/>
          <w:bCs/>
          <w:color w:val="000000"/>
          <w:sz w:val="32"/>
          <w:szCs w:val="32"/>
        </w:rPr>
        <w:t>优化办事流程</w:t>
      </w:r>
      <w:r>
        <w:rPr>
          <w:rFonts w:hint="eastAsia" w:ascii="仿宋" w:hAnsi="仿宋" w:eastAsia="仿宋" w:cs="仿宋_GB2312"/>
          <w:color w:val="000000"/>
          <w:sz w:val="32"/>
          <w:szCs w:val="32"/>
        </w:rPr>
        <w:t>。将10大项15小项审批在“台山网上办事大厅”公开，提高办事效率，方便群众。</w:t>
      </w:r>
      <w:r>
        <w:rPr>
          <w:rFonts w:hint="eastAsia" w:ascii="仿宋" w:hAnsi="仿宋" w:eastAsia="仿宋" w:cs="仿宋_GB2312"/>
          <w:sz w:val="32"/>
          <w:szCs w:val="32"/>
        </w:rPr>
        <w:t>2015年我市交警、网警、出入境管理大队网上业务申请受理共70727宗。</w:t>
      </w:r>
      <w:r>
        <w:rPr>
          <w:rFonts w:hint="eastAsia" w:ascii="仿宋" w:hAnsi="仿宋" w:eastAsia="仿宋" w:cs="仿宋_GB2312"/>
          <w:bCs/>
          <w:sz w:val="32"/>
          <w:szCs w:val="32"/>
        </w:rPr>
        <w:t>三是推出便民新举措。</w:t>
      </w:r>
      <w:r>
        <w:rPr>
          <w:rFonts w:hint="eastAsia" w:ascii="仿宋" w:hAnsi="仿宋" w:eastAsia="仿宋" w:cs="仿宋_GB2312"/>
          <w:sz w:val="32"/>
          <w:szCs w:val="32"/>
        </w:rPr>
        <w:t>我局将内地居民往来港澳地区个人游首次申请和续签注2项业务前移到11个乡镇派出所，</w:t>
      </w:r>
      <w:r>
        <w:rPr>
          <w:rFonts w:hint="eastAsia" w:ascii="仿宋" w:hAnsi="仿宋" w:eastAsia="仿宋" w:cs="仿宋_GB2312"/>
          <w:color w:val="000000"/>
          <w:sz w:val="32"/>
          <w:szCs w:val="32"/>
        </w:rPr>
        <w:t>让群众在家门口就可以办理证件；</w:t>
      </w:r>
      <w:r>
        <w:rPr>
          <w:rFonts w:hint="eastAsia" w:ascii="仿宋" w:hAnsi="仿宋" w:eastAsia="仿宋" w:cs="仿宋_GB2312"/>
          <w:sz w:val="32"/>
          <w:szCs w:val="32"/>
        </w:rPr>
        <w:t>与电信部门合作，开通114便民服务热线，只需拨打114，即可实时查询各项业务办理流程、进度以及投诉、求助和建议。</w:t>
      </w:r>
      <w:r>
        <w:rPr>
          <w:rFonts w:hint="eastAsia" w:ascii="仿宋" w:hAnsi="仿宋" w:eastAsia="仿宋" w:cs="仿宋_GB2312"/>
          <w:bCs/>
          <w:color w:val="000000"/>
          <w:sz w:val="32"/>
          <w:szCs w:val="32"/>
        </w:rPr>
        <w:t>四是</w:t>
      </w:r>
      <w:r>
        <w:rPr>
          <w:rFonts w:hint="eastAsia" w:ascii="仿宋" w:hAnsi="仿宋" w:eastAsia="仿宋" w:cs="仿宋_GB2312"/>
          <w:bCs/>
          <w:sz w:val="32"/>
          <w:szCs w:val="32"/>
        </w:rPr>
        <w:t>创新办证方式</w:t>
      </w:r>
      <w:r>
        <w:rPr>
          <w:rFonts w:hint="eastAsia" w:ascii="仿宋" w:hAnsi="仿宋" w:eastAsia="仿宋" w:cs="仿宋_GB2312"/>
          <w:sz w:val="32"/>
          <w:szCs w:val="32"/>
        </w:rPr>
        <w:t>。</w:t>
      </w:r>
      <w:r>
        <w:rPr>
          <w:rFonts w:hint="eastAsia" w:ascii="仿宋" w:hAnsi="仿宋" w:eastAsia="仿宋" w:cs="Arial"/>
          <w:kern w:val="0"/>
          <w:sz w:val="32"/>
          <w:szCs w:val="32"/>
        </w:rPr>
        <w:t>完善出入境办证大厅及松山、北坑汽车检测厂的办证“一体机”、交警“好易机”等自助服务设备，方便群众随时办理出入境证件、缴纳交通违法罚款等业务，</w:t>
      </w:r>
      <w:r>
        <w:rPr>
          <w:rFonts w:hint="eastAsia" w:ascii="仿宋" w:hAnsi="仿宋" w:eastAsia="仿宋" w:cs="仿宋_GB2312"/>
          <w:bCs/>
          <w:color w:val="000000"/>
          <w:sz w:val="32"/>
          <w:szCs w:val="32"/>
        </w:rPr>
        <w:t>实现立等可取，有效解决企业、群众办证最后一公里的问题。</w:t>
      </w:r>
    </w:p>
    <w:p w14:paraId="3129BFD3">
      <w:pPr>
        <w:numPr>
          <w:ilvl w:val="0"/>
          <w:numId w:val="8"/>
        </w:numPr>
        <w:ind w:firstLine="645"/>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公开公示情况</w:t>
      </w:r>
      <w:r>
        <w:rPr>
          <w:rFonts w:hint="eastAsia" w:ascii="仿宋_GB2312" w:hAnsi="仿宋_GB2312" w:eastAsia="仿宋_GB2312" w:cs="仿宋_GB2312"/>
          <w:sz w:val="32"/>
          <w:szCs w:val="32"/>
        </w:rPr>
        <w:t>。我局认真贯彻落实《中国人民共和国政府信息公开条例》精神，深入推进政府信息公开工作。除在我局办公大楼的公开栏公布相关的办事流程外，还在市局网站和市网上办事大厅公布各项行政许可事项的实施主体、依据、程序、期限、审批标准等信息，提高行政审批透明度。</w:t>
      </w:r>
    </w:p>
    <w:p w14:paraId="1A8DBC36">
      <w:pPr>
        <w:ind w:firstLine="70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b/>
          <w:bCs/>
          <w:sz w:val="32"/>
          <w:szCs w:val="32"/>
        </w:rPr>
        <w:t>监督管理情况</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一是监督机构到位。</w:t>
      </w:r>
      <w:r>
        <w:rPr>
          <w:rFonts w:hint="eastAsia" w:ascii="仿宋_GB2312" w:hAnsi="仿宋_GB2312" w:eastAsia="仿宋_GB2312" w:cs="仿宋_GB2312"/>
          <w:sz w:val="32"/>
          <w:szCs w:val="32"/>
        </w:rPr>
        <w:t>主要领导负总责，各分管领导和各相关职能部门各司其职，层层抓落实。</w:t>
      </w:r>
      <w:r>
        <w:rPr>
          <w:rFonts w:hint="eastAsia" w:ascii="仿宋_GB2312" w:hAnsi="仿宋_GB2312" w:eastAsia="仿宋_GB2312" w:cs="仿宋_GB2312"/>
          <w:bCs/>
          <w:sz w:val="32"/>
          <w:szCs w:val="32"/>
        </w:rPr>
        <w:t>二是责任制度到位。</w:t>
      </w:r>
      <w:r>
        <w:rPr>
          <w:rFonts w:hint="eastAsia" w:ascii="仿宋_GB2312" w:hAnsi="仿宋_GB2312" w:eastAsia="仿宋_GB2312" w:cs="仿宋_GB2312"/>
          <w:sz w:val="32"/>
          <w:szCs w:val="32"/>
        </w:rPr>
        <w:t>所有审批事项均落实到人，做到“三个明确”，明确审批程序，明确完成时限，明确责任人。三是效能监察到位 。强化廉政风险防控，通过建立廉政风险防控预警机制，加强行政审批重点领域、重点岗位、重点环节的制约和监督。同时出入境、户政、车管等行政许可事项的办理由开始到办理完成全程接受电子监察系统监督，确保公平、公正、公开。</w:t>
      </w:r>
      <w:r>
        <w:rPr>
          <w:rFonts w:hint="eastAsia" w:ascii="仿宋_GB2312" w:hAnsi="仿宋_GB2312" w:eastAsia="仿宋_GB2312" w:cs="仿宋_GB2312"/>
          <w:bCs/>
          <w:sz w:val="32"/>
          <w:szCs w:val="32"/>
        </w:rPr>
        <w:t>四是投诉制度到位。</w:t>
      </w:r>
      <w:r>
        <w:rPr>
          <w:rFonts w:hint="eastAsia" w:ascii="仿宋_GB2312" w:hAnsi="仿宋_GB2312" w:eastAsia="仿宋_GB2312" w:cs="仿宋_GB2312"/>
          <w:sz w:val="32"/>
          <w:szCs w:val="32"/>
        </w:rPr>
        <w:t>我局在政府网络和网上办事大厅平台上设立投诉信箱，由专人定期或不定期跟进。2015年，我局在行政许可实施中未发现违法违规情况。</w:t>
      </w:r>
    </w:p>
    <w:p w14:paraId="6E2EACAB">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b/>
          <w:bCs/>
          <w:sz w:val="32"/>
          <w:szCs w:val="32"/>
        </w:rPr>
        <w:t>实施效果情况</w:t>
      </w:r>
      <w:r>
        <w:rPr>
          <w:rFonts w:hint="eastAsia" w:ascii="仿宋_GB2312" w:hAnsi="仿宋_GB2312" w:eastAsia="仿宋_GB2312" w:cs="仿宋_GB2312"/>
          <w:sz w:val="32"/>
          <w:szCs w:val="32"/>
        </w:rPr>
        <w:t>。2015年，我局按照法律、法规和规章行使行政权力，为社会提供“一站式”服务，做到流程优化、程序简化、效能最大化，方便服务对象，</w:t>
      </w:r>
      <w:r>
        <w:rPr>
          <w:rFonts w:hint="eastAsia" w:ascii="仿宋_GB2312" w:hAnsi="仿宋_GB2312" w:eastAsia="仿宋_GB2312" w:cs="仿宋_GB2312"/>
          <w:color w:val="000000"/>
          <w:sz w:val="32"/>
          <w:szCs w:val="32"/>
        </w:rPr>
        <w:t>大力推进执法规范化建设，实现严格规范工作文明执法，有效提升执法质量、执法公信力及政务服务效能，收到了预期效果，群众的认可度和满意度进一步提升。</w:t>
      </w:r>
    </w:p>
    <w:p w14:paraId="2284ED25">
      <w:pPr>
        <w:spacing w:line="600" w:lineRule="exact"/>
        <w:ind w:firstLine="640" w:firstLineChars="200"/>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二、存在问题和困难</w:t>
      </w:r>
    </w:p>
    <w:p w14:paraId="661B4D97">
      <w:pPr>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主要存在的问题和困难是：</w:t>
      </w:r>
      <w:r>
        <w:rPr>
          <w:rFonts w:hint="eastAsia" w:ascii="仿宋_GB2312" w:hAnsi="仿宋_GB2312" w:eastAsia="仿宋_GB2312" w:cs="仿宋_GB2312"/>
          <w:bCs/>
          <w:sz w:val="32"/>
          <w:szCs w:val="32"/>
        </w:rPr>
        <w:t>一是专业户籍民警少。</w:t>
      </w:r>
      <w:r>
        <w:rPr>
          <w:rFonts w:hint="eastAsia" w:ascii="仿宋_GB2312" w:hAnsi="仿宋_GB2312" w:eastAsia="仿宋_GB2312" w:cs="仿宋_GB2312"/>
          <w:sz w:val="32"/>
          <w:szCs w:val="32"/>
        </w:rPr>
        <w:t>基层派出所平时办理业务人员少，因此一般设置一名专业办理户籍的民警，在寒暑假和节日等办证高峰期，易出现办证“排长龙”的情况。</w:t>
      </w:r>
      <w:r>
        <w:rPr>
          <w:rFonts w:hint="eastAsia" w:ascii="仿宋_GB2312" w:hAnsi="仿宋_GB2312" w:eastAsia="仿宋_GB2312" w:cs="仿宋_GB2312"/>
          <w:bCs/>
          <w:sz w:val="32"/>
          <w:szCs w:val="32"/>
        </w:rPr>
        <w:t>二是办理业务效能有待提升。</w:t>
      </w:r>
      <w:r>
        <w:rPr>
          <w:rFonts w:hint="eastAsia" w:ascii="仿宋_GB2312" w:hAnsi="仿宋_GB2312" w:eastAsia="仿宋_GB2312" w:cs="仿宋_GB2312"/>
          <w:sz w:val="32"/>
          <w:szCs w:val="32"/>
        </w:rPr>
        <w:t>部分乡镇偏远，在乡镇受理业务后，还要送上市区办理，待到达相关业务单位进行后台详录、审批环节后，再送回派出所办理，一来一回，在路上花费是时间往往比办理证件所需要的时间长，影响办事效率。</w:t>
      </w:r>
      <w:r>
        <w:rPr>
          <w:rFonts w:hint="eastAsia" w:ascii="仿宋_GB2312" w:hAnsi="仿宋_GB2312" w:eastAsia="仿宋_GB2312" w:cs="仿宋_GB2312"/>
          <w:bCs/>
          <w:sz w:val="32"/>
          <w:szCs w:val="32"/>
        </w:rPr>
        <w:t>三是网上办事大厅认识度和使用率有待提升。</w:t>
      </w:r>
      <w:r>
        <w:rPr>
          <w:rFonts w:hint="eastAsia" w:ascii="仿宋_GB2312" w:hAnsi="仿宋_GB2312" w:eastAsia="仿宋_GB2312" w:cs="仿宋_GB2312"/>
          <w:sz w:val="32"/>
          <w:szCs w:val="32"/>
        </w:rPr>
        <w:t>我局部分业务事项进驻市网上办事大厅，市民可足不出户在家办理，但由于一些群众信息技术能力不高，不会使用网上办公厅查询、申请，仍选择实体窗口申请办理，导致网上申办率不高。</w:t>
      </w:r>
    </w:p>
    <w:p w14:paraId="70159772">
      <w:pPr>
        <w:spacing w:line="600" w:lineRule="exact"/>
        <w:ind w:firstLine="640" w:firstLineChars="200"/>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三、下一步工作措施及有关建议</w:t>
      </w:r>
    </w:p>
    <w:p w14:paraId="5C8F25FF">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我局根据市委市、政府和上级公安机关的统一部署</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结合实际，进一步加强对行政许可审批工作的监督管理，更好地优化审批程序，</w:t>
      </w:r>
      <w:r>
        <w:rPr>
          <w:rFonts w:ascii="仿宋_GB2312" w:hAnsi="仿宋_GB2312" w:eastAsia="仿宋_GB2312" w:cs="仿宋_GB2312"/>
          <w:sz w:val="32"/>
          <w:szCs w:val="32"/>
        </w:rPr>
        <w:t>创新举措，</w:t>
      </w:r>
      <w:r>
        <w:rPr>
          <w:rFonts w:hint="eastAsia" w:ascii="仿宋_GB2312" w:hAnsi="仿宋_GB2312" w:eastAsia="仿宋_GB2312" w:cs="仿宋_GB2312"/>
          <w:sz w:val="32"/>
          <w:szCs w:val="32"/>
        </w:rPr>
        <w:t>服务群众。</w:t>
      </w:r>
      <w:r>
        <w:rPr>
          <w:rFonts w:hint="eastAsia" w:ascii="仿宋_GB2312" w:hAnsi="仿宋_GB2312" w:eastAsia="仿宋_GB2312" w:cs="仿宋_GB2312"/>
          <w:bCs/>
          <w:sz w:val="32"/>
          <w:szCs w:val="32"/>
        </w:rPr>
        <w:t>一是合理安排警力。</w:t>
      </w:r>
      <w:r>
        <w:rPr>
          <w:rFonts w:hint="eastAsia" w:ascii="仿宋_GB2312" w:hAnsi="仿宋_GB2312" w:eastAsia="仿宋_GB2312" w:cs="仿宋_GB2312"/>
          <w:sz w:val="32"/>
          <w:szCs w:val="32"/>
        </w:rPr>
        <w:t>针对基层派出所专业户籍民警少的问题，在寒暑假等小高峰合理分配人手，减少派出所出现办证排长龙的现象，做到“群众上门不久等，当天业务当天清。</w:t>
      </w:r>
      <w:r>
        <w:rPr>
          <w:rFonts w:ascii="仿宋_GB2312" w:hAnsi="仿宋_GB2312" w:eastAsia="仿宋_GB2312" w:cs="仿宋_GB2312"/>
          <w:sz w:val="32"/>
          <w:szCs w:val="32"/>
        </w:rPr>
        <w:t>”</w:t>
      </w:r>
      <w:r>
        <w:rPr>
          <w:rFonts w:hint="eastAsia" w:ascii="仿宋_GB2312" w:hAnsi="仿宋_GB2312" w:eastAsia="仿宋_GB2312" w:cs="仿宋_GB2312"/>
          <w:bCs/>
          <w:sz w:val="32"/>
          <w:szCs w:val="32"/>
        </w:rPr>
        <w:t>二是大力推进“邑门式”服务。</w:t>
      </w:r>
      <w:r>
        <w:rPr>
          <w:rFonts w:hint="eastAsia" w:ascii="仿宋_GB2312" w:hAnsi="仿宋_GB2312" w:eastAsia="仿宋_GB2312" w:cs="仿宋_GB2312"/>
          <w:sz w:val="32"/>
          <w:szCs w:val="32"/>
        </w:rPr>
        <w:t>按照市府的规定，参照相关市区公安窗口前移至镇（街）行政服务中心的做法，将相关业务下放，如</w:t>
      </w:r>
      <w:r>
        <w:rPr>
          <w:rFonts w:hint="eastAsia" w:ascii="仿宋_GB2312" w:hAnsi="仿宋_GB2312" w:eastAsia="仿宋_GB2312" w:cs="仿宋_GB2312"/>
          <w:color w:val="000000"/>
          <w:sz w:val="32"/>
          <w:szCs w:val="32"/>
        </w:rPr>
        <w:t>将</w:t>
      </w:r>
      <w:r>
        <w:rPr>
          <w:rFonts w:hint="eastAsia" w:ascii="仿宋_GB2312" w:hAnsi="仿宋_GB2312" w:eastAsia="仿宋_GB2312" w:cs="仿宋_GB2312"/>
          <w:sz w:val="32"/>
          <w:szCs w:val="32"/>
        </w:rPr>
        <w:t>大陆居民往来台湾通行证签发及签注、中国公民因私出国护照首次（换、补发）申请下放到派出所受理点或行政服务中心。</w:t>
      </w:r>
      <w:r>
        <w:rPr>
          <w:rFonts w:hint="eastAsia" w:ascii="仿宋_GB2312" w:hAnsi="仿宋_GB2312" w:eastAsia="仿宋_GB2312" w:cs="仿宋_GB2312"/>
          <w:bCs/>
          <w:sz w:val="32"/>
          <w:szCs w:val="32"/>
        </w:rPr>
        <w:t>三是加强宣传推广。</w:t>
      </w:r>
      <w:r>
        <w:rPr>
          <w:rFonts w:hint="eastAsia" w:ascii="仿宋_GB2312" w:hAnsi="仿宋_GB2312" w:eastAsia="仿宋_GB2312" w:cs="仿宋_GB2312"/>
          <w:sz w:val="32"/>
          <w:szCs w:val="32"/>
        </w:rPr>
        <w:t>加大力度推进“网上预受理”、“一证办”、“证件通”、“自助办”等便民措施的宣传工作，让更多群众得到更多实惠，力争各类窗口业务网上受理、申办率提升，满意度提高。四是加强监督保障。我局在加强内部管理和监督的同时，邀请市人大代表和政协委员进行视察、监督检查和行风评议，自觉接受新闻媒体和社会公众的监督，使在行政许可实施中公开透明，让人民群众放心满意。</w:t>
      </w:r>
    </w:p>
    <w:p w14:paraId="13B15C3F">
      <w:pPr>
        <w:ind w:firstLine="645"/>
        <w:rPr>
          <w:rFonts w:hint="eastAsia" w:ascii="仿宋_GB2312" w:hAnsi="仿宋_GB2312" w:eastAsia="仿宋_GB2312" w:cs="仿宋_GB2312"/>
          <w:sz w:val="32"/>
          <w:szCs w:val="32"/>
        </w:rPr>
      </w:pPr>
    </w:p>
    <w:p w14:paraId="7BD9B69D">
      <w:pPr>
        <w:ind w:firstLine="645"/>
        <w:rPr>
          <w:rFonts w:hint="eastAsia" w:ascii="仿宋_GB2312" w:hAnsi="仿宋_GB2312" w:eastAsia="仿宋_GB2312" w:cs="仿宋_GB2312"/>
          <w:sz w:val="32"/>
          <w:szCs w:val="32"/>
        </w:rPr>
      </w:pPr>
    </w:p>
    <w:p w14:paraId="3A55B3C6">
      <w:pPr>
        <w:tabs>
          <w:tab w:val="left" w:pos="2925"/>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26A2A">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2250" cy="306705"/>
              <wp:effectExtent l="0" t="0" r="0" b="0"/>
              <wp:wrapNone/>
              <wp:docPr id="1" name="文本框1"/>
              <wp:cNvGraphicFramePr/>
              <a:graphic xmlns:a="http://schemas.openxmlformats.org/drawingml/2006/main">
                <a:graphicData uri="http://schemas.microsoft.com/office/word/2010/wordprocessingShape">
                  <wps:wsp>
                    <wps:cNvSpPr txBox="1"/>
                    <wps:spPr>
                      <a:xfrm>
                        <a:off x="0" y="0"/>
                        <a:ext cx="222250" cy="306705"/>
                      </a:xfrm>
                      <a:prstGeom prst="rect">
                        <a:avLst/>
                      </a:prstGeom>
                      <a:noFill/>
                      <a:ln>
                        <a:noFill/>
                      </a:ln>
                    </wps:spPr>
                    <wps:txbx>
                      <w:txbxContent>
                        <w:p w14:paraId="4CA0885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rPr>
                            <w:t>- 1 -</w:t>
                          </w:r>
                          <w:r>
                            <w:rPr>
                              <w:rFonts w:hint="eastAsia"/>
                              <w:sz w:val="18"/>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24.15pt;width:17.5pt;mso-position-horizontal:center;mso-position-horizontal-relative:margin;mso-wrap-style:none;z-index:251659264;mso-width-relative:page;mso-height-relative:page;" filled="f" stroked="f" coordsize="21600,21600" o:gfxdata="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XO+adEAAAADAQAADwAAAAAAAAABACAAAAAiAAAAZHJzL2Rvd25y&#10;ZXYueG1sUEsBAhQAFAAAAAgAh07iQMfWhl/MAQAAlgMAAA4AAAAAAAAAAQAgAAAAIAEAAGRycy9l&#10;Mm9Eb2MueG1sUEsFBgAAAAAGAAYAWQEAAF4FAAAAAA==&#10;">
              <v:fill on="f" focussize="0,0"/>
              <v:stroke on="f"/>
              <v:imagedata o:title=""/>
              <o:lock v:ext="edit" aspectratio="f"/>
              <v:textbox inset="0mm,0mm,0mm,0mm" style="mso-fit-shape-to-text:t;">
                <w:txbxContent>
                  <w:p w14:paraId="4CA0885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lang/>
                      </w:rPr>
                      <w:t>- 1 -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96A6">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3333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813EE">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6052A">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6B655">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D128B"/>
    <w:multiLevelType w:val="singleLevel"/>
    <w:tmpl w:val="56FD128B"/>
    <w:lvl w:ilvl="0" w:tentative="0">
      <w:start w:val="1"/>
      <w:numFmt w:val="chineseCounting"/>
      <w:suff w:val="nothing"/>
      <w:lvlText w:val="%1、"/>
      <w:lvlJc w:val="left"/>
    </w:lvl>
  </w:abstractNum>
  <w:abstractNum w:abstractNumId="1">
    <w:nsid w:val="56FD2123"/>
    <w:multiLevelType w:val="singleLevel"/>
    <w:tmpl w:val="56FD2123"/>
    <w:lvl w:ilvl="0" w:tentative="0">
      <w:start w:val="2"/>
      <w:numFmt w:val="chineseCounting"/>
      <w:suff w:val="nothing"/>
      <w:lvlText w:val="（%1）"/>
      <w:lvlJc w:val="left"/>
    </w:lvl>
  </w:abstractNum>
  <w:abstractNum w:abstractNumId="2">
    <w:nsid w:val="56FD28D2"/>
    <w:multiLevelType w:val="singleLevel"/>
    <w:tmpl w:val="56FD28D2"/>
    <w:lvl w:ilvl="0" w:tentative="0">
      <w:start w:val="3"/>
      <w:numFmt w:val="chineseCounting"/>
      <w:suff w:val="nothing"/>
      <w:lvlText w:val="（%1）"/>
      <w:lvlJc w:val="left"/>
    </w:lvl>
  </w:abstractNum>
  <w:abstractNum w:abstractNumId="3">
    <w:nsid w:val="56FDEF0E"/>
    <w:multiLevelType w:val="singleLevel"/>
    <w:tmpl w:val="56FDEF0E"/>
    <w:lvl w:ilvl="0" w:tentative="0">
      <w:start w:val="3"/>
      <w:numFmt w:val="decimal"/>
      <w:suff w:val="nothing"/>
      <w:lvlText w:val="%1."/>
      <w:lvlJc w:val="left"/>
    </w:lvl>
  </w:abstractNum>
  <w:abstractNum w:abstractNumId="4">
    <w:nsid w:val="56FDEFF5"/>
    <w:multiLevelType w:val="singleLevel"/>
    <w:tmpl w:val="56FDEFF5"/>
    <w:lvl w:ilvl="0" w:tentative="0">
      <w:start w:val="4"/>
      <w:numFmt w:val="decimal"/>
      <w:suff w:val="nothing"/>
      <w:lvlText w:val="%1."/>
      <w:lvlJc w:val="left"/>
    </w:lvl>
  </w:abstractNum>
  <w:abstractNum w:abstractNumId="5">
    <w:nsid w:val="56FDF2C7"/>
    <w:multiLevelType w:val="singleLevel"/>
    <w:tmpl w:val="56FDF2C7"/>
    <w:lvl w:ilvl="0" w:tentative="0">
      <w:start w:val="5"/>
      <w:numFmt w:val="decimal"/>
      <w:suff w:val="nothing"/>
      <w:lvlText w:val="%1."/>
      <w:lvlJc w:val="left"/>
    </w:lvl>
  </w:abstractNum>
  <w:abstractNum w:abstractNumId="6">
    <w:nsid w:val="56FE2DFD"/>
    <w:multiLevelType w:val="singleLevel"/>
    <w:tmpl w:val="56FE2DFD"/>
    <w:lvl w:ilvl="0" w:tentative="0">
      <w:start w:val="1"/>
      <w:numFmt w:val="chineseCounting"/>
      <w:suff w:val="nothing"/>
      <w:lvlText w:val="（%1）"/>
      <w:lvlJc w:val="left"/>
    </w:lvl>
  </w:abstractNum>
  <w:abstractNum w:abstractNumId="7">
    <w:nsid w:val="56FE2F80"/>
    <w:multiLevelType w:val="singleLevel"/>
    <w:tmpl w:val="56FE2F80"/>
    <w:lvl w:ilvl="0" w:tentative="0">
      <w:start w:val="1"/>
      <w:numFmt w:val="decimal"/>
      <w:suff w:val="nothing"/>
      <w:lvlText w:val="%1."/>
      <w:lvlJc w:val="left"/>
    </w:lvl>
  </w:abstractNum>
  <w:num w:numId="1">
    <w:abstractNumId w:val="0"/>
  </w:num>
  <w:num w:numId="2">
    <w:abstractNumId w:val="6"/>
  </w:num>
  <w:num w:numId="3">
    <w:abstractNumId w:val="7"/>
  </w:num>
  <w:num w:numId="4">
    <w:abstractNumId w:val="3"/>
  </w:num>
  <w:num w:numId="5">
    <w:abstractNumId w:val="4"/>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8365DDC"/>
    <w:rsid w:val="6B0C2813"/>
    <w:rsid w:val="6D7E0B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uiPriority w:val="0"/>
    <w:rPr>
      <w:sz w:val="24"/>
    </w:rPr>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page number"/>
    <w:basedOn w:val="5"/>
    <w:uiPriority w:val="0"/>
  </w:style>
  <w:style w:type="paragraph" w:customStyle="1" w:styleId="7">
    <w:name w:val="Char"/>
    <w:basedOn w:val="1"/>
    <w:uiPriority w:val="0"/>
    <w:pPr>
      <w:tabs>
        <w:tab w:val="left" w:pos="360"/>
      </w:tabs>
    </w:pPr>
    <w:rPr>
      <w:sz w:val="24"/>
    </w:rPr>
  </w:style>
  <w:style w:type="paragraph" w:customStyle="1" w:styleId="8">
    <w:name w:val=" Char"/>
    <w:basedOn w:val="1"/>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3703</Words>
  <Characters>3863</Characters>
  <Lines>27</Lines>
  <Paragraphs>7</Paragraphs>
  <TotalTime>2</TotalTime>
  <ScaleCrop>false</ScaleCrop>
  <LinksUpToDate>false</LinksUpToDate>
  <CharactersWithSpaces>3871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2016-04-06T08:36:00Z</dcterms:created>
  <dc:creator>梁慧莹</dc:creator>
  <cp:lastModifiedBy>嘉鸣</cp:lastModifiedBy>
  <cp:lastPrinted>2016-04-05T09:30:00Z</cp:lastPrinted>
  <dcterms:modified xsi:type="dcterms:W3CDTF">2026-03-23T07:59:39Z</dcterms:modified>
  <dc:title>台山市公安局2015年度行政许可实施和监督管理情况报告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eyJoZGlkIjoiZGEwMjUzZGUzNzc3MjU2ZDYyZWYyZDkwZDIzZWI0NTMiLCJ1c2VySWQiOiIyNTUzNjUzMjIifQ==</vt:lpwstr>
  </property>
  <property fmtid="{D5CDD505-2E9C-101B-9397-08002B2CF9AE}" pid="4" name="ICV">
    <vt:lpwstr>CDDDA9BE00E4431F8281BE477BB0D05C_13</vt:lpwstr>
  </property>
</Properties>
</file>