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B8F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spacing w:val="12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2"/>
          <w:sz w:val="32"/>
          <w:szCs w:val="32"/>
          <w:highlight w:val="none"/>
          <w:shd w:val="clear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12"/>
          <w:sz w:val="32"/>
          <w:szCs w:val="32"/>
          <w:highlight w:val="none"/>
          <w:shd w:val="clear" w:fill="FFFFFF"/>
          <w:lang w:val="en-US" w:eastAsia="zh-CN"/>
        </w:rPr>
        <w:t>3：</w:t>
      </w:r>
    </w:p>
    <w:p w14:paraId="19ECA6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highlight w:val="none"/>
          <w:shd w:val="clear" w:fill="FFFFFF"/>
          <w:lang w:eastAsia="zh-CN"/>
        </w:rPr>
        <w:t>民办非企业单位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highlight w:val="none"/>
          <w:shd w:val="clear" w:fill="FFFFFF"/>
        </w:rPr>
        <w:t>年度检查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highlight w:val="none"/>
          <w:shd w:val="clear" w:fill="FFFFFF"/>
          <w:lang w:val="en-US" w:eastAsia="zh-CN"/>
        </w:rPr>
        <w:t>业务主管单位</w:t>
      </w:r>
    </w:p>
    <w:p w14:paraId="025C1D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12"/>
          <w:sz w:val="44"/>
          <w:szCs w:val="44"/>
          <w:highlight w:val="none"/>
          <w:shd w:val="clear" w:fill="FFFFFF"/>
          <w:lang w:val="en-US" w:eastAsia="zh-CN"/>
        </w:rPr>
        <w:t>初审指引</w:t>
      </w:r>
    </w:p>
    <w:p w14:paraId="11035C8F">
      <w:pPr>
        <w:rPr>
          <w:rFonts w:hint="eastAsia"/>
        </w:rPr>
      </w:pPr>
    </w:p>
    <w:p w14:paraId="78D73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《民办非企业单位年度检查办法》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以下简称：“办法”）</w:t>
      </w:r>
    </w:p>
    <w:p w14:paraId="5A913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二、实施对象：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在上一年度12月31日前经登记管理机关依法登记成立的民办非企业单位，应当接受年检。截至上年度12月31日依法登记成立不满6个月的社会团体，可以不参加当年的年检。（办法第三条 ） </w:t>
      </w:r>
    </w:p>
    <w:p w14:paraId="25E2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三、年检内容：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1.遵守法律法规和国家政策情况；2.登记事项变动及履行登记手续情况；3.按照章程开展活动情况；4.财务状况、资金来源和使用情况；5.机构变动和人员聘用情况；6.其他需要检查的情况。（办法第六条）</w:t>
      </w:r>
    </w:p>
    <w:p w14:paraId="598DF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四、年检应提交材料：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1.年度工作报告；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.财务会计报告；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.其他需要提交的有关材料。（办法第五条）</w:t>
      </w:r>
    </w:p>
    <w:p w14:paraId="29654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五、年检具体流程：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1.3月31日前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，民办非企业单位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根据年检通知准备年度工作报告及其他有关材料，报送业务主管单位进行初审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2.年检材料经业务主管单位出具初审意见后，于5月31日前报送登记管理机关；3.登记管理机关审查年检材料；4.登记管理机关作出年检结论，发布年检结论公告。（办法第四条 ）</w:t>
      </w:r>
    </w:p>
    <w:p w14:paraId="42A9C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六、初审结论：</w:t>
      </w:r>
      <w:r>
        <w:rPr>
          <w:rFonts w:hint="eastAsia" w:ascii="仿宋_GB2312" w:hAnsi="仿宋_GB2312" w:eastAsia="仿宋_GB2312" w:cs="仿宋_GB2312"/>
          <w:sz w:val="32"/>
          <w:szCs w:val="32"/>
        </w:rPr>
        <w:t>分为“年检合格”、“年检基本合格”和“年检不合格”三种。（办法第七条 ）</w:t>
      </w:r>
    </w:p>
    <w:p w14:paraId="7742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（一）合格。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年检中未发现民办非企业单位存在基本合格或不合格情形的，年检结论确定为“合格”。</w:t>
      </w:r>
    </w:p>
    <w:p w14:paraId="4546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初审时发现民办非企业单位存在“基本合格”或“不合格”情形，但情节轻微且未造成不良社会影响的，或者在年检结论作出前及时改正的，年检结论可以确定为“合格”。</w:t>
      </w:r>
    </w:p>
    <w:p w14:paraId="57065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（二）“基本合格”、“不合格”。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初审时发现民办非企业单位有下列情形之一，情节轻微的，确定为“年检基本合格”；情节严重的，确定为“年检不合格”（办法第八条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6E9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1.违反国家法律、法规和有关政策规定的；</w:t>
      </w:r>
    </w:p>
    <w:p w14:paraId="36435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2.违反规定使用登记证书、印章或者财务凭证的；</w:t>
      </w:r>
    </w:p>
    <w:p w14:paraId="337A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3.本年度未开展业务活动，或者不按照章程的规定进行活动的；</w:t>
      </w:r>
    </w:p>
    <w:p w14:paraId="53DF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4.无固定住所或必要的活动场所的；</w:t>
      </w:r>
    </w:p>
    <w:p w14:paraId="2038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5.内部管理混乱，不能正常开展活动的；</w:t>
      </w:r>
    </w:p>
    <w:p w14:paraId="5D85E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6.拒不接受或者不按照规定接受登记管理机关监督检查或年检的；</w:t>
      </w:r>
    </w:p>
    <w:p w14:paraId="5F048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7.不按照规定办理变更登记，修改章程未按规定核准备案的；</w:t>
      </w:r>
    </w:p>
    <w:p w14:paraId="35A1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8.设立分支机构的；</w:t>
      </w:r>
    </w:p>
    <w:p w14:paraId="12E85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9.财务制度不健全，资金来源和使用违反有关规定的；</w:t>
      </w:r>
    </w:p>
    <w:p w14:paraId="7C459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10.现有净资产低于国家有关行业主管部门规定的最低标准的；</w:t>
      </w:r>
    </w:p>
    <w:p w14:paraId="52980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11.侵占、私分、挪用民办非企业单位的资产或者所接受的捐赠、资助的；</w:t>
      </w:r>
    </w:p>
    <w:p w14:paraId="2948E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12.违反国家有关规定收取费用、筹集资金或者接受使用捐赠、资助的；</w:t>
      </w:r>
    </w:p>
    <w:p w14:paraId="695A9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13.年检中隐瞒真实情况，弄虚作假的。</w:t>
      </w:r>
    </w:p>
    <w:sectPr>
      <w:headerReference r:id="rId3" w:type="default"/>
      <w:footerReference r:id="rId4" w:type="default"/>
      <w:pgSz w:w="11906" w:h="16838"/>
      <w:pgMar w:top="2211" w:right="1474" w:bottom="187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01EF9">
    <w:pPr>
      <w:pStyle w:val="3"/>
      <w:jc w:val="center"/>
      <w:rPr>
        <w:rFonts w:ascii="宋体" w:hAnsi="宋体"/>
        <w:sz w:val="28"/>
        <w:szCs w:val="28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B344C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B344C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45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EA"/>
    <w:rsid w:val="003572EA"/>
    <w:rsid w:val="0FBF2767"/>
    <w:rsid w:val="2A691C72"/>
    <w:rsid w:val="30687072"/>
    <w:rsid w:val="3E614C90"/>
    <w:rsid w:val="4C561BFF"/>
    <w:rsid w:val="56E82480"/>
    <w:rsid w:val="5816097F"/>
    <w:rsid w:val="675B7A24"/>
    <w:rsid w:val="6D86190D"/>
    <w:rsid w:val="7833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968</Words>
  <Characters>1005</Characters>
  <Lines>0</Lines>
  <Paragraphs>0</Paragraphs>
  <TotalTime>1</TotalTime>
  <ScaleCrop>false</ScaleCrop>
  <LinksUpToDate>false</LinksUpToDate>
  <CharactersWithSpaces>1009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2026-02-28T01:12:00Z</dcterms:created>
  <dc:creator>Administrator</dc:creator>
  <cp:lastModifiedBy>Administrator</cp:lastModifiedBy>
  <cp:lastPrinted>2026-02-28T07:39:00Z</cp:lastPrinted>
  <dcterms:modified xsi:type="dcterms:W3CDTF">2026-03-02T01:27:58Z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066C7F0072864525B1CD05054CE252A2_11</vt:lpwstr>
  </property>
  <property fmtid="{D5CDD505-2E9C-101B-9397-08002B2CF9AE}" pid="4" name="KSOTemplateDocerSaveRecord">
    <vt:lpwstr>eyJoZGlkIjoiNGZhOWU1YmIyMTg5NmMzOTI5YzU0YTJhMTJiNWZiZDYifQ==</vt:lpwstr>
  </property>
</Properties>
</file>