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94122">
      <w:pPr>
        <w:keepNext w:val="0"/>
        <w:keepLines w:val="0"/>
        <w:pageBreakBefore w:val="0"/>
        <w:widowControl w:val="0"/>
        <w:kinsoku/>
        <w:wordWrap/>
        <w:overflowPunct/>
        <w:topLinePunct w:val="0"/>
        <w:autoSpaceDE/>
        <w:autoSpaceDN/>
        <w:bidi w:val="0"/>
        <w:adjustRightInd/>
        <w:snapToGrid/>
        <w:spacing w:line="600" w:lineRule="exact"/>
        <w:ind w:right="0" w:firstLine="0" w:firstLineChars="0"/>
        <w:jc w:val="left"/>
        <w:textAlignment w:val="auto"/>
        <w:rPr>
          <w:rFonts w:hint="eastAsia" w:ascii="Times New Roman" w:hAnsi="Times New Roman" w:eastAsia="方正仿宋_GB2312" w:cs="Times New Roman"/>
          <w:color w:val="auto"/>
          <w:sz w:val="34"/>
          <w:szCs w:val="34"/>
          <w:highlight w:val="none"/>
          <w:lang w:val="en-US" w:eastAsia="zh-CN"/>
        </w:rPr>
      </w:pPr>
    </w:p>
    <w:p w14:paraId="421134E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小标宋简体" w:hAnsi="方正小标宋简体" w:eastAsia="方正小标宋简体" w:cs="方正小标宋简体"/>
          <w:color w:val="auto"/>
          <w:sz w:val="34"/>
          <w:szCs w:val="3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广东台山红树林保护碳汇认购协议书</w:t>
      </w:r>
    </w:p>
    <w:p w14:paraId="249620BC">
      <w:pPr>
        <w:keepNext w:val="0"/>
        <w:keepLines w:val="0"/>
        <w:pageBreakBefore w:val="0"/>
        <w:widowControl w:val="0"/>
        <w:kinsoku/>
        <w:wordWrap w:val="0"/>
        <w:overflowPunct/>
        <w:topLinePunct w:val="0"/>
        <w:autoSpaceDE/>
        <w:autoSpaceDN/>
        <w:bidi w:val="0"/>
        <w:adjustRightInd/>
        <w:snapToGrid/>
        <w:spacing w:line="600" w:lineRule="exact"/>
        <w:ind w:left="0" w:leftChars="0" w:right="0" w:firstLine="560" w:firstLineChars="200"/>
        <w:jc w:val="right"/>
        <w:textAlignment w:val="auto"/>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碳汇凭证</w:t>
      </w:r>
      <w:r>
        <w:rPr>
          <w:rFonts w:hint="eastAsia" w:ascii="仿宋_GB2312" w:hAnsi="仿宋_GB2312" w:eastAsia="仿宋_GB2312" w:cs="仿宋_GB2312"/>
          <w:color w:val="auto"/>
          <w:sz w:val="28"/>
          <w:szCs w:val="28"/>
          <w:highlight w:val="none"/>
          <w:lang w:val="en-US" w:eastAsia="zh-CN"/>
        </w:rPr>
        <w:t>编号：</w:t>
      </w:r>
      <w:r>
        <w:rPr>
          <w:rFonts w:hint="eastAsia" w:ascii="仿宋_GB2312" w:hAnsi="仿宋_GB2312" w:cs="仿宋_GB2312"/>
          <w:color w:val="auto"/>
          <w:sz w:val="28"/>
          <w:szCs w:val="28"/>
          <w:highlight w:val="none"/>
          <w:lang w:val="en-US" w:eastAsia="zh-CN"/>
        </w:rPr>
        <w:t xml:space="preserve">         </w:t>
      </w:r>
    </w:p>
    <w:p w14:paraId="0E6D6D83">
      <w:pPr>
        <w:keepNext w:val="0"/>
        <w:keepLines w:val="0"/>
        <w:pageBreakBefore w:val="0"/>
        <w:widowControl w:val="0"/>
        <w:kinsoku/>
        <w:wordWrap/>
        <w:overflowPunct/>
        <w:topLinePunct w:val="0"/>
        <w:autoSpaceDE/>
        <w:autoSpaceDN/>
        <w:bidi w:val="0"/>
        <w:adjustRightInd/>
        <w:snapToGrid/>
        <w:spacing w:line="600" w:lineRule="exact"/>
        <w:ind w:left="0" w:leftChars="0" w:right="0" w:firstLine="560" w:firstLineChars="200"/>
        <w:jc w:val="right"/>
        <w:textAlignment w:val="auto"/>
        <w:rPr>
          <w:rFonts w:hint="eastAsia" w:ascii="仿宋_GB2312" w:hAnsi="仿宋_GB2312" w:cs="仿宋_GB2312"/>
          <w:color w:val="auto"/>
          <w:sz w:val="28"/>
          <w:szCs w:val="28"/>
          <w:highlight w:val="none"/>
          <w:lang w:val="en-US" w:eastAsia="zh-CN"/>
        </w:rPr>
      </w:pPr>
    </w:p>
    <w:p w14:paraId="747220CA">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both"/>
        <w:textAlignment w:val="auto"/>
        <w:rPr>
          <w:rFonts w:hint="eastAsia" w:ascii="仿宋_GB2312" w:hAnsi="仿宋_GB2312" w:cs="仿宋_GB2312"/>
          <w:color w:val="auto"/>
          <w:sz w:val="28"/>
          <w:szCs w:val="28"/>
          <w:highlight w:val="none"/>
          <w:lang w:val="en-US" w:eastAsia="zh-CN"/>
        </w:rPr>
      </w:pPr>
    </w:p>
    <w:p w14:paraId="21747C66">
      <w:pPr>
        <w:keepNext w:val="0"/>
        <w:keepLines w:val="0"/>
        <w:pageBreakBefore w:val="0"/>
        <w:widowControl w:val="0"/>
        <w:kinsoku/>
        <w:wordWrap/>
        <w:overflowPunct/>
        <w:topLinePunct w:val="0"/>
        <w:autoSpaceDE/>
        <w:autoSpaceDN/>
        <w:bidi w:val="0"/>
        <w:adjustRightInd/>
        <w:snapToGrid/>
        <w:spacing w:line="600" w:lineRule="exact"/>
        <w:ind w:left="0" w:leftChars="0" w:right="0" w:firstLine="560" w:firstLineChars="200"/>
        <w:jc w:val="right"/>
        <w:textAlignment w:val="auto"/>
        <w:rPr>
          <w:rFonts w:hint="default" w:ascii="仿宋_GB2312" w:hAnsi="仿宋_GB2312" w:cs="仿宋_GB2312"/>
          <w:color w:val="auto"/>
          <w:sz w:val="28"/>
          <w:szCs w:val="28"/>
          <w:highlight w:val="none"/>
          <w:lang w:val="en-US" w:eastAsia="zh-CN"/>
        </w:rPr>
      </w:pPr>
    </w:p>
    <w:p w14:paraId="5F0DCA6B">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甲方（项目组织方）</w:t>
      </w:r>
    </w:p>
    <w:p w14:paraId="3DC694F3">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单位名称：台山市大湾能源有限公司</w:t>
      </w:r>
    </w:p>
    <w:p w14:paraId="3EEFD935">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地址：________________________________</w:t>
      </w:r>
    </w:p>
    <w:p w14:paraId="6AF5DA0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联系电话：________________________________</w:t>
      </w:r>
    </w:p>
    <w:p w14:paraId="1F336256">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仿宋_GB2312" w:hAnsi="仿宋_GB2312" w:eastAsia="仿宋_GB2312" w:cs="仿宋_GB2312"/>
          <w:color w:val="auto"/>
          <w:sz w:val="34"/>
          <w:szCs w:val="34"/>
          <w:highlight w:val="none"/>
          <w:lang w:val="en-US" w:eastAsia="zh-CN"/>
        </w:rPr>
      </w:pPr>
    </w:p>
    <w:p w14:paraId="3EA58CC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p>
    <w:p w14:paraId="1E15D25C">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p>
    <w:p w14:paraId="1592DD7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乙方（认购人）</w:t>
      </w:r>
    </w:p>
    <w:p w14:paraId="7D1821A5">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姓名/名称：________________________</w:t>
      </w:r>
    </w:p>
    <w:p w14:paraId="2F7B7761">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证件类型：________________________</w:t>
      </w:r>
    </w:p>
    <w:p w14:paraId="16649D4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证件号码：________________________</w:t>
      </w:r>
    </w:p>
    <w:p w14:paraId="032E1AE2">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联系电话：________________________</w:t>
      </w:r>
    </w:p>
    <w:p w14:paraId="271A7FD8">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p>
    <w:p w14:paraId="1D6FCA7B">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p>
    <w:p w14:paraId="2F757C9F">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p>
    <w:p w14:paraId="7B68749E">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p>
    <w:p w14:paraId="511D8AE2">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both"/>
        <w:textAlignment w:val="auto"/>
        <w:rPr>
          <w:rFonts w:hint="eastAsia" w:ascii="仿宋_GB2312" w:hAnsi="仿宋_GB2312" w:eastAsia="仿宋_GB2312" w:cs="仿宋_GB2312"/>
          <w:color w:val="auto"/>
          <w:sz w:val="34"/>
          <w:szCs w:val="34"/>
          <w:highlight w:val="none"/>
          <w:lang w:val="en-US" w:eastAsia="zh-CN"/>
        </w:rPr>
      </w:pPr>
    </w:p>
    <w:p w14:paraId="30222893">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第一章 总则</w:t>
      </w:r>
    </w:p>
    <w:p w14:paraId="028CE81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第一条 根据《中华人民共和国民法典》等法律、法规、规章规定，双方本着自愿、有偿、诚实信用的原则，订立本合同。</w:t>
      </w:r>
    </w:p>
    <w:p w14:paraId="5212EDCC">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第二条 本合同所称红树林保护碳汇是指依据《红树林保护项目碳汇方法学》开发并经第三方核证的二氧化碳。</w:t>
      </w:r>
    </w:p>
    <w:p w14:paraId="61633397">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第三条 甲方对位于广东镇海湾红树林国家湿地自然公园、广东台山汶村镇红树林省重要湿地、广东台山深井镇红树林省重要湿地红线范围内的红树林地的碳汇享有合法开发权和处分权。甲方已就前述红树林地实施碳汇开发，并有权出售上述红树林地产生的碳汇，本次交易的红树林保护碳汇来源于第一监测期（2010 年 1月 1 日-202</w:t>
      </w:r>
      <w:r>
        <w:rPr>
          <w:rFonts w:hint="eastAsia" w:ascii="仿宋_GB2312" w:hAnsi="仿宋_GB2312" w:cs="仿宋_GB2312"/>
          <w:color w:val="auto"/>
          <w:sz w:val="34"/>
          <w:szCs w:val="34"/>
          <w:highlight w:val="none"/>
          <w:lang w:val="en-US" w:eastAsia="zh-CN"/>
        </w:rPr>
        <w:t>5</w:t>
      </w:r>
      <w:r>
        <w:rPr>
          <w:rFonts w:hint="eastAsia" w:ascii="仿宋_GB2312" w:hAnsi="仿宋_GB2312" w:eastAsia="仿宋_GB2312" w:cs="仿宋_GB2312"/>
          <w:color w:val="auto"/>
          <w:sz w:val="34"/>
          <w:szCs w:val="34"/>
          <w:highlight w:val="none"/>
          <w:lang w:val="en-US" w:eastAsia="zh-CN"/>
        </w:rPr>
        <w:t xml:space="preserve"> 年 1 月 1 日，碳汇总量共 41191.9 吨）。</w:t>
      </w:r>
    </w:p>
    <w:p w14:paraId="7416A2ED">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第二章</w:t>
      </w:r>
      <w:r>
        <w:rPr>
          <w:rFonts w:hint="eastAsia" w:ascii="仿宋_GB2312" w:hAnsi="仿宋_GB2312" w:eastAsia="仿宋_GB2312" w:cs="仿宋_GB2312"/>
          <w:color w:val="auto"/>
          <w:sz w:val="34"/>
          <w:szCs w:val="34"/>
          <w:highlight w:val="none"/>
          <w:lang w:val="en-US" w:eastAsia="zh-CN"/>
        </w:rPr>
        <w:tab/>
      </w:r>
      <w:r>
        <w:rPr>
          <w:rFonts w:hint="eastAsia" w:ascii="仿宋_GB2312" w:hAnsi="仿宋_GB2312" w:eastAsia="仿宋_GB2312" w:cs="仿宋_GB2312"/>
          <w:color w:val="auto"/>
          <w:sz w:val="34"/>
          <w:szCs w:val="34"/>
          <w:highlight w:val="none"/>
          <w:lang w:val="en-US" w:eastAsia="zh-CN"/>
        </w:rPr>
        <w:t>交易标的的交付与成交价款的缴纳</w:t>
      </w:r>
    </w:p>
    <w:p w14:paraId="61FEC2ED">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第五条 本合同</w:t>
      </w:r>
      <w:r>
        <w:rPr>
          <w:rFonts w:hint="eastAsia" w:ascii="仿宋_GB2312" w:hAnsi="仿宋_GB2312" w:cs="仿宋_GB2312"/>
          <w:color w:val="auto"/>
          <w:sz w:val="34"/>
          <w:szCs w:val="34"/>
          <w:highlight w:val="none"/>
          <w:lang w:val="en-US" w:eastAsia="zh-CN"/>
        </w:rPr>
        <w:t xml:space="preserve"> </w:t>
      </w:r>
      <w:r>
        <w:rPr>
          <w:rFonts w:hint="eastAsia" w:ascii="仿宋_GB2312" w:hAnsi="仿宋_GB2312" w:eastAsia="仿宋_GB2312" w:cs="仿宋_GB2312"/>
          <w:color w:val="auto"/>
          <w:sz w:val="34"/>
          <w:szCs w:val="34"/>
          <w:highlight w:val="none"/>
          <w:lang w:val="en-US" w:eastAsia="zh-CN"/>
        </w:rPr>
        <w:t>项交易价格为人民币</w:t>
      </w:r>
      <w:r>
        <w:rPr>
          <w:rFonts w:hint="eastAsia" w:ascii="仿宋_GB2312" w:hAnsi="仿宋_GB2312" w:eastAsia="仿宋_GB2312" w:cs="仿宋_GB2312"/>
          <w:color w:val="auto"/>
          <w:sz w:val="34"/>
          <w:szCs w:val="34"/>
          <w:highlight w:val="none"/>
          <w:u w:val="single"/>
          <w:lang w:val="en-US" w:eastAsia="zh-CN"/>
        </w:rPr>
        <w:t xml:space="preserve">    </w:t>
      </w:r>
      <w:r>
        <w:rPr>
          <w:rFonts w:hint="eastAsia" w:ascii="仿宋_GB2312" w:hAnsi="仿宋_GB2312" w:eastAsia="仿宋_GB2312" w:cs="仿宋_GB2312"/>
          <w:color w:val="auto"/>
          <w:sz w:val="34"/>
          <w:szCs w:val="34"/>
          <w:highlight w:val="none"/>
          <w:lang w:val="en-US" w:eastAsia="zh-CN"/>
        </w:rPr>
        <w:t>元/吨，</w:t>
      </w:r>
      <w:r>
        <w:rPr>
          <w:rFonts w:hint="eastAsia" w:ascii="仿宋_GB2312" w:hAnsi="仿宋_GB2312" w:cs="仿宋_GB2312"/>
          <w:color w:val="auto"/>
          <w:sz w:val="34"/>
          <w:szCs w:val="34"/>
          <w:highlight w:val="none"/>
          <w:lang w:val="en-US" w:eastAsia="zh-CN"/>
        </w:rPr>
        <w:t>交易碳汇量为</w:t>
      </w:r>
      <w:r>
        <w:rPr>
          <w:rFonts w:hint="eastAsia" w:ascii="仿宋_GB2312" w:hAnsi="仿宋_GB2312" w:eastAsia="仿宋_GB2312" w:cs="仿宋_GB2312"/>
          <w:color w:val="auto"/>
          <w:sz w:val="34"/>
          <w:szCs w:val="34"/>
          <w:highlight w:val="none"/>
          <w:u w:val="single"/>
          <w:lang w:val="en-US" w:eastAsia="zh-CN"/>
        </w:rPr>
        <w:t xml:space="preserve">    </w:t>
      </w:r>
      <w:r>
        <w:rPr>
          <w:rFonts w:hint="eastAsia" w:ascii="仿宋_GB2312" w:hAnsi="仿宋_GB2312" w:cs="仿宋_GB2312"/>
          <w:color w:val="auto"/>
          <w:sz w:val="34"/>
          <w:szCs w:val="34"/>
          <w:highlight w:val="none"/>
          <w:u w:val="single"/>
          <w:lang w:val="en-US" w:eastAsia="zh-CN"/>
        </w:rPr>
        <w:t xml:space="preserve"> </w:t>
      </w:r>
      <w:r>
        <w:rPr>
          <w:rFonts w:hint="eastAsia" w:ascii="仿宋_GB2312" w:hAnsi="仿宋_GB2312" w:cs="仿宋_GB2312"/>
          <w:color w:val="auto"/>
          <w:sz w:val="34"/>
          <w:szCs w:val="34"/>
          <w:highlight w:val="none"/>
          <w:lang w:val="en-US" w:eastAsia="zh-CN"/>
        </w:rPr>
        <w:t>吨二氧化碳当量 (tCO₂e),</w:t>
      </w:r>
      <w:r>
        <w:rPr>
          <w:rFonts w:hint="eastAsia" w:ascii="仿宋_GB2312" w:hAnsi="仿宋_GB2312" w:eastAsia="仿宋_GB2312" w:cs="仿宋_GB2312"/>
          <w:color w:val="auto"/>
          <w:sz w:val="34"/>
          <w:szCs w:val="34"/>
          <w:highlight w:val="none"/>
          <w:lang w:val="en-US" w:eastAsia="zh-CN"/>
        </w:rPr>
        <w:t>成交价款总额为人民币大写</w:t>
      </w:r>
      <w:r>
        <w:rPr>
          <w:rFonts w:hint="eastAsia" w:ascii="仿宋_GB2312" w:hAnsi="仿宋_GB2312" w:cs="仿宋_GB2312"/>
          <w:color w:val="auto"/>
          <w:sz w:val="34"/>
          <w:szCs w:val="34"/>
          <w:highlight w:val="none"/>
          <w:lang w:val="en-US" w:eastAsia="zh-CN"/>
        </w:rPr>
        <w:t>XX</w:t>
      </w:r>
      <w:r>
        <w:rPr>
          <w:rFonts w:hint="eastAsia" w:ascii="仿宋_GB2312" w:hAnsi="仿宋_GB2312" w:eastAsia="仿宋_GB2312" w:cs="仿宋_GB2312"/>
          <w:color w:val="auto"/>
          <w:sz w:val="34"/>
          <w:szCs w:val="34"/>
          <w:highlight w:val="none"/>
          <w:lang w:val="en-US" w:eastAsia="zh-CN"/>
        </w:rPr>
        <w:tab/>
      </w:r>
      <w:r>
        <w:rPr>
          <w:rFonts w:hint="eastAsia" w:ascii="仿宋_GB2312" w:hAnsi="仿宋_GB2312" w:eastAsia="仿宋_GB2312" w:cs="仿宋_GB2312"/>
          <w:color w:val="auto"/>
          <w:sz w:val="34"/>
          <w:szCs w:val="34"/>
          <w:highlight w:val="none"/>
          <w:lang w:val="en-US" w:eastAsia="zh-CN"/>
        </w:rPr>
        <w:t>（小写</w:t>
      </w:r>
      <w:r>
        <w:rPr>
          <w:rFonts w:hint="eastAsia" w:ascii="仿宋_GB2312" w:hAnsi="仿宋_GB2312" w:cs="仿宋_GB2312"/>
          <w:color w:val="auto"/>
          <w:sz w:val="34"/>
          <w:szCs w:val="34"/>
          <w:highlight w:val="none"/>
          <w:lang w:val="en-US" w:eastAsia="zh-CN"/>
        </w:rPr>
        <w:t>XX</w:t>
      </w:r>
      <w:r>
        <w:rPr>
          <w:rFonts w:hint="eastAsia" w:ascii="仿宋_GB2312" w:hAnsi="仿宋_GB2312" w:eastAsia="仿宋_GB2312" w:cs="仿宋_GB2312"/>
          <w:color w:val="auto"/>
          <w:sz w:val="34"/>
          <w:szCs w:val="34"/>
          <w:highlight w:val="none"/>
          <w:lang w:val="en-US" w:eastAsia="zh-CN"/>
        </w:rPr>
        <w:t>元）。</w:t>
      </w:r>
    </w:p>
    <w:p w14:paraId="2B93FC53">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第六条 甲方和乙方一致同意，自本合同签订之日起，视为甲方已将碳汇交付给乙方。乙方对碳汇的现状有充分了解，并且不持任何异议。</w:t>
      </w:r>
    </w:p>
    <w:p w14:paraId="1C76345D">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第七条 甲方和乙方一致同意，自本合同签订之日起 5 个工作日内，乙方按缴款通知要求一次性向甲方付清上述成交价款。</w:t>
      </w:r>
    </w:p>
    <w:p w14:paraId="37105CC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第三章 双方的权利和义务</w:t>
      </w:r>
    </w:p>
    <w:p w14:paraId="1DE3835F">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第八条 甲方就本次交易的碳汇，为乙方颁发碳汇凭证，并协助乙方向自然资源</w:t>
      </w:r>
      <w:r>
        <w:rPr>
          <w:rFonts w:hint="eastAsia" w:ascii="仿宋_GB2312" w:hAnsi="仿宋_GB2312" w:cs="仿宋_GB2312"/>
          <w:color w:val="auto"/>
          <w:sz w:val="34"/>
          <w:szCs w:val="34"/>
          <w:highlight w:val="none"/>
          <w:lang w:val="en-US" w:eastAsia="zh-CN"/>
        </w:rPr>
        <w:t>局资产</w:t>
      </w:r>
      <w:r>
        <w:rPr>
          <w:rFonts w:hint="eastAsia" w:ascii="仿宋_GB2312" w:hAnsi="仿宋_GB2312" w:eastAsia="仿宋_GB2312" w:cs="仿宋_GB2312"/>
          <w:color w:val="auto"/>
          <w:sz w:val="34"/>
          <w:szCs w:val="34"/>
          <w:highlight w:val="none"/>
          <w:lang w:val="en-US" w:eastAsia="zh-CN"/>
        </w:rPr>
        <w:t>登记部门申请碳汇登记</w:t>
      </w:r>
      <w:r>
        <w:rPr>
          <w:rFonts w:hint="eastAsia" w:ascii="仿宋_GB2312" w:hAnsi="仿宋_GB2312" w:cs="仿宋_GB2312"/>
          <w:color w:val="auto"/>
          <w:sz w:val="34"/>
          <w:szCs w:val="34"/>
          <w:highlight w:val="none"/>
          <w:lang w:val="en-US" w:eastAsia="zh-CN"/>
        </w:rPr>
        <w:t>，乙方不得转让流转</w:t>
      </w:r>
      <w:bookmarkStart w:id="0" w:name="_GoBack"/>
      <w:bookmarkEnd w:id="0"/>
      <w:r>
        <w:rPr>
          <w:rFonts w:hint="eastAsia" w:ascii="仿宋_GB2312" w:hAnsi="仿宋_GB2312" w:cs="仿宋_GB2312"/>
          <w:color w:val="auto"/>
          <w:sz w:val="34"/>
          <w:szCs w:val="34"/>
          <w:highlight w:val="none"/>
          <w:lang w:val="en-US" w:eastAsia="zh-CN"/>
        </w:rPr>
        <w:t>。</w:t>
      </w:r>
    </w:p>
    <w:p w14:paraId="7942AFF6">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default" w:ascii="仿宋_GB2312" w:hAnsi="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第九条 乙方有权通过甲方官方指定平台查询其认购碳汇对应的项目信息、碳汇注销公示情况。</w:t>
      </w:r>
    </w:p>
    <w:p w14:paraId="439423FD">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第十条乙方确认，本次认购基于自愿原则。所获得的碳汇凭证是代表一定量红树林保护碳汇的绿色资产凭证，彰显了乙方对生态保护的贡献。甲方认可该凭证作为绿色资产的内在价值。</w:t>
      </w:r>
    </w:p>
    <w:p w14:paraId="4E8CC5F8">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default" w:ascii="仿宋_GB2312" w:hAnsi="仿宋_GB2312" w:eastAsia="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第十一条 双方理解，该绿色资产凭证当前主要用于生态价值确认，暂不直接等同于全国碳排放权交易市场的抵消凭证。随着国家碳市场体系的完善及红树林碳汇方法的纳入，若未来该凭证项下的碳汇量有资格进入法定的碳中和抵消市场，甲方将协助乙方</w:t>
      </w:r>
      <w:r>
        <w:rPr>
          <w:rFonts w:hint="eastAsia" w:ascii="仿宋_GB2312" w:hAnsi="仿宋_GB2312" w:eastAsia="仿宋_GB2312" w:cs="仿宋_GB2312"/>
          <w:color w:val="auto"/>
          <w:sz w:val="34"/>
          <w:szCs w:val="34"/>
          <w:highlight w:val="none"/>
          <w:lang w:val="en-US" w:eastAsia="zh-CN"/>
        </w:rPr>
        <w:t>向自然资源</w:t>
      </w:r>
      <w:r>
        <w:rPr>
          <w:rFonts w:hint="eastAsia" w:ascii="仿宋_GB2312" w:hAnsi="仿宋_GB2312" w:cs="仿宋_GB2312"/>
          <w:color w:val="auto"/>
          <w:sz w:val="34"/>
          <w:szCs w:val="34"/>
          <w:highlight w:val="none"/>
          <w:lang w:val="en-US" w:eastAsia="zh-CN"/>
        </w:rPr>
        <w:t>局资产</w:t>
      </w:r>
      <w:r>
        <w:rPr>
          <w:rFonts w:hint="eastAsia" w:ascii="仿宋_GB2312" w:hAnsi="仿宋_GB2312" w:eastAsia="仿宋_GB2312" w:cs="仿宋_GB2312"/>
          <w:color w:val="auto"/>
          <w:sz w:val="34"/>
          <w:szCs w:val="34"/>
          <w:highlight w:val="none"/>
          <w:lang w:val="en-US" w:eastAsia="zh-CN"/>
        </w:rPr>
        <w:t>登记部门</w:t>
      </w:r>
      <w:r>
        <w:rPr>
          <w:rFonts w:hint="eastAsia" w:ascii="仿宋_GB2312" w:hAnsi="仿宋_GB2312" w:cs="仿宋_GB2312"/>
          <w:color w:val="auto"/>
          <w:sz w:val="34"/>
          <w:szCs w:val="34"/>
          <w:highlight w:val="none"/>
          <w:lang w:val="en-US" w:eastAsia="zh-CN"/>
        </w:rPr>
        <w:t>按照国家届时有效的规则，办理相关的资产登记或转化手续，以支持该绿色资产实现其完整的市场价值。</w:t>
      </w:r>
    </w:p>
    <w:p w14:paraId="14A44436">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第四章</w:t>
      </w:r>
      <w:r>
        <w:rPr>
          <w:rFonts w:hint="eastAsia" w:ascii="仿宋_GB2312" w:hAnsi="仿宋_GB2312" w:eastAsia="仿宋_GB2312" w:cs="仿宋_GB2312"/>
          <w:color w:val="auto"/>
          <w:sz w:val="34"/>
          <w:szCs w:val="34"/>
          <w:highlight w:val="none"/>
          <w:lang w:val="en-US" w:eastAsia="zh-CN"/>
        </w:rPr>
        <w:t>合同的生效与变更</w:t>
      </w:r>
    </w:p>
    <w:p w14:paraId="28C6686F">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第十二条</w:t>
      </w:r>
      <w:r>
        <w:rPr>
          <w:rFonts w:hint="eastAsia" w:ascii="仿宋_GB2312" w:hAnsi="仿宋_GB2312" w:eastAsia="仿宋_GB2312" w:cs="仿宋_GB2312"/>
          <w:color w:val="auto"/>
          <w:sz w:val="34"/>
          <w:szCs w:val="34"/>
          <w:highlight w:val="none"/>
          <w:lang w:val="en-US" w:eastAsia="zh-CN"/>
        </w:rPr>
        <w:t xml:space="preserve"> 任何对本合同的修改或补充，均需双方协商一致，并以书面形式确认。</w:t>
      </w:r>
    </w:p>
    <w:p w14:paraId="2C5A66A2">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w:t>
      </w:r>
      <w:r>
        <w:rPr>
          <w:rFonts w:hint="eastAsia" w:ascii="仿宋_GB2312" w:hAnsi="仿宋_GB2312" w:cs="仿宋_GB2312"/>
          <w:color w:val="auto"/>
          <w:sz w:val="34"/>
          <w:szCs w:val="34"/>
          <w:highlight w:val="none"/>
          <w:lang w:val="en-US" w:eastAsia="zh-CN"/>
        </w:rPr>
        <w:t>五章</w:t>
      </w:r>
      <w:r>
        <w:rPr>
          <w:rFonts w:hint="eastAsia" w:ascii="仿宋_GB2312" w:hAnsi="仿宋_GB2312" w:eastAsia="仿宋_GB2312" w:cs="仿宋_GB2312"/>
          <w:color w:val="auto"/>
          <w:sz w:val="34"/>
          <w:szCs w:val="34"/>
          <w:highlight w:val="none"/>
          <w:lang w:val="en-US" w:eastAsia="zh-CN"/>
        </w:rPr>
        <w:t xml:space="preserve"> 争议解决</w:t>
      </w:r>
    </w:p>
    <w:p w14:paraId="0C5CB750">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 xml:space="preserve">第十三条 </w:t>
      </w:r>
      <w:r>
        <w:rPr>
          <w:rFonts w:hint="eastAsia" w:ascii="仿宋_GB2312" w:hAnsi="仿宋_GB2312" w:eastAsia="仿宋_GB2312" w:cs="仿宋_GB2312"/>
          <w:color w:val="auto"/>
          <w:sz w:val="34"/>
          <w:szCs w:val="34"/>
          <w:highlight w:val="none"/>
          <w:lang w:val="en-US" w:eastAsia="zh-CN"/>
        </w:rPr>
        <w:t>本合同在履行过程中如发生争议，双方应友好协商解决。协商不成的，任何一方均可向甲方所在地有管辖权的人民法院提起诉讼。</w:t>
      </w:r>
    </w:p>
    <w:p w14:paraId="0987122D">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center"/>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第</w:t>
      </w:r>
      <w:r>
        <w:rPr>
          <w:rFonts w:hint="eastAsia" w:ascii="仿宋_GB2312" w:hAnsi="仿宋_GB2312" w:cs="仿宋_GB2312"/>
          <w:color w:val="auto"/>
          <w:sz w:val="34"/>
          <w:szCs w:val="34"/>
          <w:highlight w:val="none"/>
          <w:lang w:val="en-US" w:eastAsia="zh-CN"/>
        </w:rPr>
        <w:t>六章</w:t>
      </w:r>
      <w:r>
        <w:rPr>
          <w:rFonts w:hint="eastAsia" w:ascii="仿宋_GB2312" w:hAnsi="仿宋_GB2312" w:eastAsia="仿宋_GB2312" w:cs="仿宋_GB2312"/>
          <w:color w:val="auto"/>
          <w:sz w:val="34"/>
          <w:szCs w:val="34"/>
          <w:highlight w:val="none"/>
          <w:lang w:val="en-US" w:eastAsia="zh-CN"/>
        </w:rPr>
        <w:t xml:space="preserve"> 其他</w:t>
      </w:r>
    </w:p>
    <w:p w14:paraId="2835569A">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第十四条</w:t>
      </w:r>
      <w:r>
        <w:rPr>
          <w:rFonts w:hint="eastAsia" w:ascii="仿宋_GB2312" w:hAnsi="仿宋_GB2312" w:eastAsia="仿宋_GB2312" w:cs="仿宋_GB2312"/>
          <w:color w:val="auto"/>
          <w:sz w:val="34"/>
          <w:szCs w:val="34"/>
          <w:highlight w:val="none"/>
          <w:lang w:val="en-US" w:eastAsia="zh-CN"/>
        </w:rPr>
        <w:t xml:space="preserve"> 本合同一式两份，甲乙双方各执一份，具有同等法律效力。</w:t>
      </w:r>
    </w:p>
    <w:p w14:paraId="5B6B59C4">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cs="仿宋_GB2312"/>
          <w:color w:val="auto"/>
          <w:sz w:val="34"/>
          <w:szCs w:val="34"/>
          <w:highlight w:val="none"/>
          <w:lang w:val="en-US" w:eastAsia="zh-CN"/>
        </w:rPr>
        <w:t>第十五条</w:t>
      </w:r>
      <w:r>
        <w:rPr>
          <w:rFonts w:hint="eastAsia" w:ascii="仿宋_GB2312" w:hAnsi="仿宋_GB2312" w:eastAsia="仿宋_GB2312" w:cs="仿宋_GB2312"/>
          <w:color w:val="auto"/>
          <w:sz w:val="34"/>
          <w:szCs w:val="34"/>
          <w:highlight w:val="none"/>
          <w:lang w:val="en-US" w:eastAsia="zh-CN"/>
        </w:rPr>
        <w:t xml:space="preserve"> 乙方在此确认，其已阅读、理解并同意本合同全部条款。</w:t>
      </w:r>
    </w:p>
    <w:p w14:paraId="4B769AC4">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p>
    <w:p w14:paraId="380E2119">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甲方（项目组织方）确认：</w:t>
      </w:r>
    </w:p>
    <w:p w14:paraId="77F7C3EE">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台山市大湾能源有限公司（盖章）</w:t>
      </w:r>
    </w:p>
    <w:p w14:paraId="23360C29">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日期：________年________月________日</w:t>
      </w:r>
    </w:p>
    <w:p w14:paraId="3FA0ECE4">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p>
    <w:p w14:paraId="3D2E9E63">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乙方（认购人）确认：</w:t>
      </w:r>
    </w:p>
    <w:p w14:paraId="033EBAF3">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我已充分理解并同意上述所有条款，自愿认购红树林保护碳汇。</w:t>
      </w:r>
    </w:p>
    <w:p w14:paraId="332E815C">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（电子签名/确认信息）</w:t>
      </w:r>
    </w:p>
    <w:p w14:paraId="30273F52">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200"/>
        <w:jc w:val="left"/>
        <w:textAlignment w:val="auto"/>
        <w:rPr>
          <w:rFonts w:hint="eastAsia" w:ascii="仿宋_GB2312" w:hAnsi="仿宋_GB2312" w:eastAsia="仿宋_GB2312" w:cs="仿宋_GB2312"/>
          <w:color w:val="auto"/>
          <w:sz w:val="34"/>
          <w:szCs w:val="34"/>
          <w:highlight w:val="none"/>
          <w:lang w:val="en-US" w:eastAsia="zh-CN"/>
        </w:rPr>
      </w:pPr>
      <w:r>
        <w:rPr>
          <w:rFonts w:hint="eastAsia" w:ascii="仿宋_GB2312" w:hAnsi="仿宋_GB2312" w:eastAsia="仿宋_GB2312" w:cs="仿宋_GB2312"/>
          <w:color w:val="auto"/>
          <w:sz w:val="34"/>
          <w:szCs w:val="34"/>
          <w:highlight w:val="none"/>
          <w:lang w:val="en-US" w:eastAsia="zh-CN"/>
        </w:rPr>
        <w:t>日期：________年________月________日</w:t>
      </w:r>
    </w:p>
    <w:p w14:paraId="66E6873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0"/>
      </w:pPr>
      <w:r>
        <w:separator/>
      </w:r>
    </w:p>
  </w:endnote>
  <w:endnote w:type="continuationSeparator" w:id="1">
    <w:p>
      <w:pPr>
        <w:spacing w:line="240" w:lineRule="auto"/>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80"/>
      </w:pPr>
      <w:r>
        <w:separator/>
      </w:r>
    </w:p>
  </w:footnote>
  <w:footnote w:type="continuationSeparator" w:id="1">
    <w:p>
      <w:pPr>
        <w:spacing w:line="240" w:lineRule="auto"/>
        <w:ind w:firstLine="6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E0C0A"/>
    <w:rsid w:val="40AC76F0"/>
    <w:rsid w:val="5FD30547"/>
    <w:rsid w:val="72AE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80" w:firstLineChars="200"/>
      <w:jc w:val="left"/>
      <w:textAlignment w:val="auto"/>
    </w:pPr>
    <w:rPr>
      <w:rFonts w:ascii="Times New Roman" w:hAnsi="Times New Roman" w:eastAsia="仿宋_GB2312" w:cs="Times New Roman"/>
      <w:color w:val="auto"/>
      <w:kern w:val="2"/>
      <w:sz w:val="34"/>
      <w:szCs w:val="3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1162</Words>
  <Characters>1378</Characters>
  <Lines>0</Lines>
  <Paragraphs>0</Paragraphs>
  <TotalTime>5</TotalTime>
  <ScaleCrop>false</ScaleCrop>
  <LinksUpToDate>false</LinksUpToDate>
  <CharactersWithSpaces>1430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2025-11-08T07:14:00Z</dcterms:created>
  <dc:creator>山角</dc:creator>
  <cp:lastModifiedBy>山角</cp:lastModifiedBy>
  <dcterms:modified xsi:type="dcterms:W3CDTF">2025-11-08T09:49:05Z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1AD532957546462E926AB1CF01E9C42E_13</vt:lpwstr>
  </property>
  <property fmtid="{D5CDD505-2E9C-101B-9397-08002B2CF9AE}" pid="4" name="KSOTemplateDocerSaveRecord">
    <vt:lpwstr>eyJoZGlkIjoiMmQzZDk2MzdjYTlmZjVlNDNjOGY1M2RiNzllODNlODIiLCJ1c2VySWQiOiIxNjE5NzczMzA0In0=</vt:lpwstr>
  </property>
</Properties>
</file>