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eastAsia="黑体"/>
          <w:b/>
          <w:bCs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202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bCs/>
          <w:sz w:val="32"/>
          <w:szCs w:val="32"/>
        </w:rPr>
        <w:t>年度台山市实施标准化战略专项资金资助项目经费安排计划表</w:t>
      </w:r>
    </w:p>
    <w:tbl>
      <w:tblPr>
        <w:tblStyle w:val="4"/>
        <w:tblW w:w="14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129"/>
        <w:gridCol w:w="4266"/>
        <w:gridCol w:w="804"/>
        <w:gridCol w:w="1188"/>
        <w:gridCol w:w="1582"/>
        <w:gridCol w:w="963"/>
        <w:gridCol w:w="1019"/>
        <w:gridCol w:w="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申报单位</w:t>
            </w:r>
          </w:p>
        </w:tc>
        <w:tc>
          <w:tcPr>
            <w:tcW w:w="4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制定/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修订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参与类型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批准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发布时间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依据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资助额度(元）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2"/>
                <w:lang w:val="en-US" w:eastAsia="zh-CN" w:bidi="ar-SA"/>
              </w:rPr>
              <w:t>广东绿岛风空气系统股份有限公司</w:t>
            </w:r>
          </w:p>
        </w:tc>
        <w:tc>
          <w:tcPr>
            <w:tcW w:w="4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2"/>
                <w:lang w:val="en-US" w:eastAsia="zh-CN" w:bidi="ar-SA"/>
              </w:rPr>
              <w:t>GB/T 45465.1-2025《热回收新风机组季节性能系数测试和计算方法 第1部分：供热显热回收季节性能系数》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制定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 xml:space="preserve">协助 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国家标准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2025年3月28日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2"/>
                <w:sz w:val="15"/>
                <w:szCs w:val="15"/>
                <w:lang w:val="en-US" w:eastAsia="zh-CN" w:bidi="ar-SA"/>
              </w:rPr>
              <w:t>《办法》第七条第二项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  <w:t>3500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珠江管业集团（江门）有限公司</w:t>
            </w:r>
          </w:p>
        </w:tc>
        <w:tc>
          <w:tcPr>
            <w:tcW w:w="4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GB/T 3091-2025《低压流体输送用焊接钢管》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修订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协助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国家标准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2025年3月28日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2"/>
                <w:sz w:val="15"/>
                <w:szCs w:val="15"/>
                <w:lang w:val="en-US" w:eastAsia="zh-CN" w:bidi="ar-SA"/>
              </w:rPr>
              <w:t>《办法》第七条第六项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  <w:t>2000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广东松田科技股份有限公司</w:t>
            </w:r>
          </w:p>
        </w:tc>
        <w:tc>
          <w:tcPr>
            <w:tcW w:w="4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T/JMBX 0294-2025《180级超厚漆膜聚酰胺复合直焊聚氨酯漆包铜圆线》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主导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团体标准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2"/>
                <w:sz w:val="15"/>
                <w:szCs w:val="15"/>
                <w:lang w:val="en-US" w:eastAsia="zh-CN" w:bidi="ar-SA"/>
              </w:rPr>
              <w:t>《办法》第七条第一项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  <w:t>2000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广东松田科技股份有限公司</w:t>
            </w:r>
          </w:p>
        </w:tc>
        <w:tc>
          <w:tcPr>
            <w:tcW w:w="4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T/JMBX 0295-2025《</w:t>
            </w:r>
            <w:r>
              <w:rPr>
                <w:rFonts w:hint="eastAsia" w:eastAsia="宋体"/>
                <w:sz w:val="24"/>
                <w:lang w:eastAsia="zh-CN"/>
              </w:rPr>
              <w:t>220级聚酰胺酰亚胺漆包铜扁线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主导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团体标准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2"/>
                <w:sz w:val="15"/>
                <w:szCs w:val="15"/>
                <w:lang w:val="en-US" w:eastAsia="zh-CN" w:bidi="ar-SA"/>
              </w:rPr>
              <w:t>《办法》第七条第一项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  <w:t>2000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广东松田科技股份有限公司</w:t>
            </w:r>
          </w:p>
        </w:tc>
        <w:tc>
          <w:tcPr>
            <w:tcW w:w="4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T/JMBX 0296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-2025《</w:t>
            </w:r>
            <w:r>
              <w:rPr>
                <w:rFonts w:hint="eastAsia" w:eastAsia="宋体"/>
                <w:sz w:val="24"/>
                <w:lang w:eastAsia="zh-CN"/>
              </w:rPr>
              <w:t>220级自粘</w:t>
            </w:r>
            <w:r>
              <w:rPr>
                <w:rFonts w:hint="eastAsia"/>
                <w:sz w:val="24"/>
                <w:lang w:eastAsia="zh-CN"/>
              </w:rPr>
              <w:t>型</w:t>
            </w:r>
            <w:r>
              <w:rPr>
                <w:rFonts w:hint="eastAsia" w:eastAsia="宋体"/>
                <w:sz w:val="24"/>
                <w:lang w:eastAsia="zh-CN"/>
              </w:rPr>
              <w:t>聚酰胺酰亚胺漆包铜扁线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主导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团体标准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2025年8月7日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2"/>
                <w:sz w:val="15"/>
                <w:szCs w:val="15"/>
                <w:lang w:val="en-US" w:eastAsia="zh-CN" w:bidi="ar-SA"/>
              </w:rPr>
              <w:t>《办法》第七条第一项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  <w:t>2000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台山市粮食行业协会</w:t>
            </w:r>
          </w:p>
        </w:tc>
        <w:tc>
          <w:tcPr>
            <w:tcW w:w="4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T/GRA 014-2025《台山黄鳝饭》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主导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团体标准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2025年4月10日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2"/>
                <w:sz w:val="15"/>
                <w:szCs w:val="15"/>
                <w:lang w:val="en-US" w:eastAsia="zh-CN" w:bidi="ar-SA"/>
              </w:rPr>
              <w:t>《办法》第七条第一项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  <w:t>2000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台山市新建业（药用）五金包装有限公司</w:t>
            </w:r>
          </w:p>
        </w:tc>
        <w:tc>
          <w:tcPr>
            <w:tcW w:w="4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T/GDFPMA 28-2024《纳米银抗菌材料》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主导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团体标准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2024年10月18日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2"/>
                <w:sz w:val="15"/>
                <w:szCs w:val="15"/>
                <w:lang w:val="en-US" w:eastAsia="zh-CN" w:bidi="ar-SA"/>
              </w:rPr>
              <w:t>《办法》第七条第一项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  <w:t>2000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台山市新建业（药用）五金包装有限公司</w:t>
            </w:r>
          </w:p>
        </w:tc>
        <w:tc>
          <w:tcPr>
            <w:tcW w:w="4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T/GDFPMA 26-2024《拉鼓盖》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主导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团体标准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2024年9月29日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2"/>
                <w:sz w:val="15"/>
                <w:szCs w:val="15"/>
                <w:lang w:val="en-US" w:eastAsia="zh-CN" w:bidi="ar-SA"/>
              </w:rPr>
              <w:t>《办法》第七条第一项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2"/>
                <w:lang w:val="en-US" w:eastAsia="zh-CN" w:bidi="ar-SA"/>
              </w:rPr>
              <w:t>2000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24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合计：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17500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41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4"/>
              <w:tblW w:w="0" w:type="auto"/>
              <w:tblInd w:w="-17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0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14601" w:type="dxa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注：以上所称《办法》是指《</w:t>
                  </w: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lang w:eastAsia="zh-CN"/>
                    </w:rPr>
                    <w:t>台山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</w:rPr>
                    <w:t>市实施标准化战略专项资金使用管理办法</w:t>
                  </w: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》。</w:t>
                  </w:r>
                </w:p>
              </w:tc>
            </w:tr>
          </w:tbl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="宋体"/>
          <w:b/>
          <w:sz w:val="24"/>
          <w:szCs w:val="24"/>
          <w:lang w:val="en-US" w:eastAsia="zh-CN"/>
        </w:rPr>
      </w:pPr>
    </w:p>
    <w:sectPr>
      <w:pgSz w:w="16838" w:h="11906" w:orient="landscape"/>
      <w:pgMar w:top="709" w:right="1440" w:bottom="851" w:left="1440" w:header="851" w:footer="42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NDM5ZDk3NDQ5YTk1YmY1NDdlZTE3NDA3M2MwMWYifQ=="/>
  </w:docVars>
  <w:rsids>
    <w:rsidRoot w:val="00172A27"/>
    <w:rsid w:val="00000DE6"/>
    <w:rsid w:val="00034979"/>
    <w:rsid w:val="0007572C"/>
    <w:rsid w:val="00090D80"/>
    <w:rsid w:val="00092A7A"/>
    <w:rsid w:val="00097A12"/>
    <w:rsid w:val="001075E6"/>
    <w:rsid w:val="00126444"/>
    <w:rsid w:val="0014193E"/>
    <w:rsid w:val="00165D10"/>
    <w:rsid w:val="00175103"/>
    <w:rsid w:val="0018591A"/>
    <w:rsid w:val="001A28CE"/>
    <w:rsid w:val="001B663D"/>
    <w:rsid w:val="001F62E3"/>
    <w:rsid w:val="002103D0"/>
    <w:rsid w:val="00213FF8"/>
    <w:rsid w:val="00214436"/>
    <w:rsid w:val="00232627"/>
    <w:rsid w:val="002824E9"/>
    <w:rsid w:val="002F23AF"/>
    <w:rsid w:val="0031676A"/>
    <w:rsid w:val="003171AE"/>
    <w:rsid w:val="00341D69"/>
    <w:rsid w:val="00351E7D"/>
    <w:rsid w:val="003870F1"/>
    <w:rsid w:val="00391723"/>
    <w:rsid w:val="003935BB"/>
    <w:rsid w:val="003B6F81"/>
    <w:rsid w:val="003E3DBF"/>
    <w:rsid w:val="003F1B1B"/>
    <w:rsid w:val="003F67E0"/>
    <w:rsid w:val="00401C27"/>
    <w:rsid w:val="0040509D"/>
    <w:rsid w:val="00447C68"/>
    <w:rsid w:val="00463134"/>
    <w:rsid w:val="00465C05"/>
    <w:rsid w:val="00471A22"/>
    <w:rsid w:val="004A18D9"/>
    <w:rsid w:val="004C34CF"/>
    <w:rsid w:val="004E0A46"/>
    <w:rsid w:val="004E0C66"/>
    <w:rsid w:val="00525BF9"/>
    <w:rsid w:val="00566B13"/>
    <w:rsid w:val="00593606"/>
    <w:rsid w:val="005C56AD"/>
    <w:rsid w:val="005D573A"/>
    <w:rsid w:val="005E214B"/>
    <w:rsid w:val="005F1C3D"/>
    <w:rsid w:val="005F229A"/>
    <w:rsid w:val="005F2A6F"/>
    <w:rsid w:val="00626A26"/>
    <w:rsid w:val="006278A7"/>
    <w:rsid w:val="00640CCB"/>
    <w:rsid w:val="0064763B"/>
    <w:rsid w:val="006834E0"/>
    <w:rsid w:val="006962E2"/>
    <w:rsid w:val="006A2EB7"/>
    <w:rsid w:val="006A3902"/>
    <w:rsid w:val="006D78A8"/>
    <w:rsid w:val="0073511A"/>
    <w:rsid w:val="00773A8C"/>
    <w:rsid w:val="00792848"/>
    <w:rsid w:val="007941A7"/>
    <w:rsid w:val="007C3581"/>
    <w:rsid w:val="007C6BEB"/>
    <w:rsid w:val="007E02E7"/>
    <w:rsid w:val="007E460B"/>
    <w:rsid w:val="007F3B80"/>
    <w:rsid w:val="00855034"/>
    <w:rsid w:val="008B2D9A"/>
    <w:rsid w:val="008D139B"/>
    <w:rsid w:val="008D70B5"/>
    <w:rsid w:val="00907773"/>
    <w:rsid w:val="00910D58"/>
    <w:rsid w:val="00971CC3"/>
    <w:rsid w:val="009768E4"/>
    <w:rsid w:val="00A21EA7"/>
    <w:rsid w:val="00A23848"/>
    <w:rsid w:val="00A37C7E"/>
    <w:rsid w:val="00A636DB"/>
    <w:rsid w:val="00AA0BB6"/>
    <w:rsid w:val="00AB7B3A"/>
    <w:rsid w:val="00AD53AF"/>
    <w:rsid w:val="00AE2CEE"/>
    <w:rsid w:val="00AF6815"/>
    <w:rsid w:val="00B170A7"/>
    <w:rsid w:val="00B2205E"/>
    <w:rsid w:val="00B607D5"/>
    <w:rsid w:val="00B63CB9"/>
    <w:rsid w:val="00B64556"/>
    <w:rsid w:val="00B96BC8"/>
    <w:rsid w:val="00BE3EE1"/>
    <w:rsid w:val="00C17485"/>
    <w:rsid w:val="00C26412"/>
    <w:rsid w:val="00C36B6D"/>
    <w:rsid w:val="00C41571"/>
    <w:rsid w:val="00C43E1C"/>
    <w:rsid w:val="00C54D90"/>
    <w:rsid w:val="00C618AD"/>
    <w:rsid w:val="00CB457E"/>
    <w:rsid w:val="00CB4BAD"/>
    <w:rsid w:val="00CB6581"/>
    <w:rsid w:val="00CC121D"/>
    <w:rsid w:val="00CC1DFA"/>
    <w:rsid w:val="00CC5259"/>
    <w:rsid w:val="00CC563B"/>
    <w:rsid w:val="00CD4A45"/>
    <w:rsid w:val="00D14A18"/>
    <w:rsid w:val="00D45BC8"/>
    <w:rsid w:val="00D67E1F"/>
    <w:rsid w:val="00D72BD6"/>
    <w:rsid w:val="00D806C7"/>
    <w:rsid w:val="00DA6EB4"/>
    <w:rsid w:val="00DB2E1D"/>
    <w:rsid w:val="00DD218E"/>
    <w:rsid w:val="00DF1B8B"/>
    <w:rsid w:val="00E15267"/>
    <w:rsid w:val="00E27D36"/>
    <w:rsid w:val="00E3722D"/>
    <w:rsid w:val="00E71CAA"/>
    <w:rsid w:val="00EA604D"/>
    <w:rsid w:val="00ED7F67"/>
    <w:rsid w:val="00EE189F"/>
    <w:rsid w:val="00F12ABB"/>
    <w:rsid w:val="00F173FD"/>
    <w:rsid w:val="00F51862"/>
    <w:rsid w:val="00F52DDD"/>
    <w:rsid w:val="00F656BE"/>
    <w:rsid w:val="00F83572"/>
    <w:rsid w:val="00F942CB"/>
    <w:rsid w:val="00F968BC"/>
    <w:rsid w:val="00FC3E27"/>
    <w:rsid w:val="01A26771"/>
    <w:rsid w:val="01A5152A"/>
    <w:rsid w:val="0222389D"/>
    <w:rsid w:val="044C27AC"/>
    <w:rsid w:val="052D5C89"/>
    <w:rsid w:val="06442ED9"/>
    <w:rsid w:val="07E0545D"/>
    <w:rsid w:val="086C6865"/>
    <w:rsid w:val="0ACD3ABE"/>
    <w:rsid w:val="0E1A1D85"/>
    <w:rsid w:val="0EE34B5A"/>
    <w:rsid w:val="0F4E47FD"/>
    <w:rsid w:val="0F5B41CF"/>
    <w:rsid w:val="11E80830"/>
    <w:rsid w:val="12AD31C8"/>
    <w:rsid w:val="132316DC"/>
    <w:rsid w:val="15873C44"/>
    <w:rsid w:val="15ED74D2"/>
    <w:rsid w:val="17F43EE6"/>
    <w:rsid w:val="181141F9"/>
    <w:rsid w:val="18492359"/>
    <w:rsid w:val="188503EE"/>
    <w:rsid w:val="1AE708C3"/>
    <w:rsid w:val="1B913FB9"/>
    <w:rsid w:val="1BF66B1E"/>
    <w:rsid w:val="1D6464DD"/>
    <w:rsid w:val="1E4A1F2E"/>
    <w:rsid w:val="1E657A58"/>
    <w:rsid w:val="1EB6700D"/>
    <w:rsid w:val="20C457B9"/>
    <w:rsid w:val="212541FD"/>
    <w:rsid w:val="237D33D3"/>
    <w:rsid w:val="251C5778"/>
    <w:rsid w:val="28EA6288"/>
    <w:rsid w:val="29107F23"/>
    <w:rsid w:val="2A987420"/>
    <w:rsid w:val="2B7857F7"/>
    <w:rsid w:val="2BA54F2C"/>
    <w:rsid w:val="2D1A6FC1"/>
    <w:rsid w:val="2F1E7D55"/>
    <w:rsid w:val="2FB02968"/>
    <w:rsid w:val="30CE282F"/>
    <w:rsid w:val="314241FA"/>
    <w:rsid w:val="319D2B11"/>
    <w:rsid w:val="31B7308D"/>
    <w:rsid w:val="347C2C6D"/>
    <w:rsid w:val="35552D9A"/>
    <w:rsid w:val="35D12D29"/>
    <w:rsid w:val="35DD5FD2"/>
    <w:rsid w:val="35F02017"/>
    <w:rsid w:val="378A2CBB"/>
    <w:rsid w:val="393570DE"/>
    <w:rsid w:val="3A19366D"/>
    <w:rsid w:val="3BAB20EB"/>
    <w:rsid w:val="3BE76B0F"/>
    <w:rsid w:val="3FCB23DC"/>
    <w:rsid w:val="3FF801B7"/>
    <w:rsid w:val="41E130B9"/>
    <w:rsid w:val="42756019"/>
    <w:rsid w:val="43411180"/>
    <w:rsid w:val="43D5018C"/>
    <w:rsid w:val="46867B39"/>
    <w:rsid w:val="47EF469E"/>
    <w:rsid w:val="4B105BCE"/>
    <w:rsid w:val="4B1E1205"/>
    <w:rsid w:val="4B593C97"/>
    <w:rsid w:val="4D236F62"/>
    <w:rsid w:val="4E1765AA"/>
    <w:rsid w:val="5003209D"/>
    <w:rsid w:val="542D128D"/>
    <w:rsid w:val="55524158"/>
    <w:rsid w:val="56FE0395"/>
    <w:rsid w:val="58C24277"/>
    <w:rsid w:val="5BFB1170"/>
    <w:rsid w:val="5E6E26D7"/>
    <w:rsid w:val="5F0967B2"/>
    <w:rsid w:val="6034779D"/>
    <w:rsid w:val="62272D58"/>
    <w:rsid w:val="63D476CD"/>
    <w:rsid w:val="643C58DE"/>
    <w:rsid w:val="64B05712"/>
    <w:rsid w:val="65B351C8"/>
    <w:rsid w:val="68111A8C"/>
    <w:rsid w:val="6824156F"/>
    <w:rsid w:val="68ED6CE2"/>
    <w:rsid w:val="6B705001"/>
    <w:rsid w:val="6BFDD181"/>
    <w:rsid w:val="6CAA756B"/>
    <w:rsid w:val="6CC272F8"/>
    <w:rsid w:val="6D5E6105"/>
    <w:rsid w:val="6DF30E56"/>
    <w:rsid w:val="6ECA348F"/>
    <w:rsid w:val="6EF41474"/>
    <w:rsid w:val="6F5FD53C"/>
    <w:rsid w:val="7043106F"/>
    <w:rsid w:val="71445AA1"/>
    <w:rsid w:val="716C7FAE"/>
    <w:rsid w:val="719E0D52"/>
    <w:rsid w:val="74D92A96"/>
    <w:rsid w:val="759B6795"/>
    <w:rsid w:val="7B13675F"/>
    <w:rsid w:val="7D7358BD"/>
    <w:rsid w:val="7E6D5654"/>
    <w:rsid w:val="7E6E7E08"/>
    <w:rsid w:val="7EDF505F"/>
    <w:rsid w:val="7FAE1F7D"/>
    <w:rsid w:val="E4BDF757"/>
    <w:rsid w:val="FB5BC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disabled"/>
    <w:basedOn w:val="5"/>
    <w:qFormat/>
    <w:uiPriority w:val="0"/>
    <w:rPr>
      <w:color w:val="CCCCCC"/>
      <w:bdr w:val="single" w:color="DDDDDD" w:sz="4" w:space="0"/>
    </w:rPr>
  </w:style>
  <w:style w:type="character" w:customStyle="1" w:styleId="11">
    <w:name w:val="current1"/>
    <w:basedOn w:val="5"/>
    <w:qFormat/>
    <w:uiPriority w:val="0"/>
    <w:rPr>
      <w:b/>
      <w:bCs/>
      <w:color w:val="FFFFFF"/>
      <w:bdr w:val="single" w:color="DDDDDD" w:sz="4" w:space="0"/>
      <w:shd w:val="clear" w:color="auto" w:fill="D8325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1199</Words>
  <Characters>1690</Characters>
  <Lines>1</Lines>
  <Paragraphs>1</Paragraphs>
  <TotalTime>4</TotalTime>
  <ScaleCrop>false</ScaleCrop>
  <LinksUpToDate>false</LinksUpToDate>
  <CharactersWithSpaces>1724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2013-04-07T01:36:00Z</dcterms:created>
  <dc:creator>a</dc:creator>
  <cp:lastModifiedBy>吴金明</cp:lastModifiedBy>
  <cp:lastPrinted>2024-10-18T02:47:00Z</cp:lastPrinted>
  <dcterms:modified xsi:type="dcterms:W3CDTF">2025-10-27T01:40:48Z</dcterms:modified>
  <dc:title>附件：　　　2016　年度开平市实施技术标准战略专项资金资助项目汇总表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E05128737ED9474D831F7D6859B4378E</vt:lpwstr>
  </property>
</Properties>
</file>