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9D806">
      <w:pPr>
        <w:wordWrap w:val="0"/>
        <w:spacing w:line="600" w:lineRule="exact"/>
        <w:jc w:val="center"/>
        <w:rPr>
          <w:rFonts w:ascii="Times New Roman" w:hAnsi="Times New Roman" w:eastAsia="方正小标宋简体" w:cs="方正小标宋简体"/>
          <w:sz w:val="44"/>
          <w:szCs w:val="36"/>
        </w:rPr>
      </w:pPr>
      <w:r>
        <w:rPr>
          <w:rFonts w:ascii="Times New Roman" w:hAnsi="Times New Roman" w:eastAsia="方正小标宋简体" w:cs="方正小标宋简体"/>
          <w:sz w:val="44"/>
          <w:szCs w:val="36"/>
        </w:rPr>
        <w:t>台山市三合镇人民政府</w:t>
      </w:r>
      <w:r>
        <w:rPr>
          <w:rFonts w:ascii="Times New Roman" w:hAnsi="Times New Roman" w:eastAsia="方正小标宋简体" w:cs="方正小标宋简体"/>
          <w:sz w:val="44"/>
          <w:szCs w:val="36"/>
        </w:rPr>
        <w:cr/>
      </w:r>
      <w:r>
        <w:rPr>
          <w:rFonts w:ascii="Times New Roman" w:hAnsi="Times New Roman" w:eastAsia="方正小标宋简体" w:cs="方正小标宋简体"/>
          <w:sz w:val="44"/>
          <w:szCs w:val="36"/>
        </w:rPr>
        <w:t>行政处罚决定书</w:t>
      </w:r>
    </w:p>
    <w:p w14:paraId="40E12BCE">
      <w:pPr>
        <w:wordWrap w:val="0"/>
        <w:spacing w:line="600" w:lineRule="exact"/>
        <w:jc w:val="center"/>
        <w:rPr>
          <w:rFonts w:ascii="Times New Roman" w:hAnsi="Times New Roman" w:cs="Times New Roman"/>
          <w:szCs w:val="20"/>
        </w:rPr>
      </w:pPr>
      <w:r>
        <w:rPr>
          <w:rFonts w:hint="eastAsia" w:ascii="Times New Roman" w:hAnsi="Times New Roman" w:eastAsia="楷体_GB2312" w:cs="Times New Roman"/>
          <w:szCs w:val="28"/>
        </w:rPr>
        <w:t>台三合政府罚[2025]1号</w:t>
      </w:r>
    </w:p>
    <w:p w14:paraId="6B122234">
      <w:pPr>
        <w:pStyle w:val="13"/>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名称：台山金润铝制品有限公司</w:t>
      </w:r>
    </w:p>
    <w:p w14:paraId="31B70AF2">
      <w:pPr>
        <w:pStyle w:val="13"/>
        <w:wordWrap w:val="0"/>
        <w:spacing w:line="600" w:lineRule="exact"/>
        <w:ind w:firstLine="640" w:firstLineChars="200"/>
        <w:jc w:val="left"/>
        <w:rPr>
          <w:rFonts w:ascii="Times New Roman" w:hAnsi="Times New Roman" w:cs="仿宋_GB2312"/>
          <w:szCs w:val="30"/>
        </w:rPr>
      </w:pPr>
      <w:r>
        <w:rPr>
          <w:rFonts w:hint="eastAsia" w:ascii="Times New Roman" w:hAnsi="Times New Roman" w:cs="仿宋_GB2312"/>
          <w:szCs w:val="30"/>
        </w:rPr>
        <w:t>统一社会信用代码：9144070077</w:t>
      </w:r>
      <w:r>
        <w:rPr>
          <w:rFonts w:hint="eastAsia" w:ascii="Times New Roman" w:hAnsi="Times New Roman" w:cs="仿宋_GB2312"/>
          <w:szCs w:val="30"/>
          <w:lang w:val="en-US" w:eastAsia="zh-CN"/>
        </w:rPr>
        <w:t>******</w:t>
      </w:r>
      <w:r>
        <w:rPr>
          <w:rFonts w:hint="eastAsia" w:ascii="Times New Roman" w:hAnsi="Times New Roman" w:cs="仿宋_GB2312"/>
          <w:szCs w:val="30"/>
        </w:rPr>
        <w:t>89</w:t>
      </w:r>
    </w:p>
    <w:p w14:paraId="562BA8AD">
      <w:pPr>
        <w:pStyle w:val="13"/>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法定代表人：雷子森</w:t>
      </w:r>
    </w:p>
    <w:p w14:paraId="74073215">
      <w:pPr>
        <w:pStyle w:val="13"/>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地址：广东省江门市台山市</w:t>
      </w:r>
      <w:r>
        <w:rPr>
          <w:rFonts w:ascii="Times New Roman" w:hAnsi="Times New Roman" w:cs="Times New Roman"/>
          <w:u w:color="auto"/>
        </w:rPr>
        <w:t>三合镇那金工业园</w:t>
      </w:r>
    </w:p>
    <w:p w14:paraId="30167009">
      <w:pPr>
        <w:pStyle w:val="42"/>
        <w:ind w:firstLine="640"/>
        <w:rPr>
          <w:rFonts w:hint="eastAsia"/>
        </w:rPr>
      </w:pPr>
      <w:r>
        <w:t>本机关（单位）</w:t>
      </w:r>
      <w:r>
        <w:rPr>
          <w:rFonts w:hint="eastAsia"/>
        </w:rPr>
        <w:t>从2024年12月17日开始对</w:t>
      </w:r>
      <w:r>
        <w:rPr>
          <w:rFonts w:hint="eastAsia"/>
          <w:lang w:val="en-US" w:eastAsia="zh-CN"/>
        </w:rPr>
        <w:t>你公司（</w:t>
      </w:r>
      <w:r>
        <w:rPr>
          <w:rFonts w:hint="eastAsia"/>
        </w:rPr>
        <w:t>台山金润铝制品有限公司</w:t>
      </w:r>
      <w:r>
        <w:rPr>
          <w:rFonts w:hint="eastAsia"/>
          <w:lang w:val="en-US" w:eastAsia="zh-CN"/>
        </w:rPr>
        <w:t>）</w:t>
      </w:r>
      <w:r>
        <w:rPr>
          <w:rFonts w:hint="eastAsia"/>
        </w:rPr>
        <w:t>在台山市三合镇那金工业园涉嫌未取得建设工程规划许可证或者未按照建设工程规划许可证建设厂房案进行调查。经调查，</w:t>
      </w:r>
      <w:r>
        <w:rPr>
          <w:rFonts w:hint="eastAsia"/>
          <w:lang w:val="en-US" w:eastAsia="zh-CN"/>
        </w:rPr>
        <w:t>涉案</w:t>
      </w:r>
      <w:r>
        <w:rPr>
          <w:rFonts w:hint="eastAsia"/>
        </w:rPr>
        <w:t>现场</w:t>
      </w:r>
      <w:r>
        <w:rPr>
          <w:rFonts w:hint="eastAsia"/>
          <w:lang w:eastAsia="zh-CN"/>
        </w:rPr>
        <w:t>（</w:t>
      </w:r>
      <w:r>
        <w:rPr>
          <w:rFonts w:hint="eastAsia"/>
        </w:rPr>
        <w:t>台山市三合镇那金工业园8号</w:t>
      </w:r>
      <w:r>
        <w:rPr>
          <w:rFonts w:hint="eastAsia"/>
          <w:lang w:eastAsia="zh-CN"/>
        </w:rPr>
        <w:t>）</w:t>
      </w:r>
      <w:r>
        <w:rPr>
          <w:rFonts w:hint="eastAsia"/>
          <w:lang w:val="en-US" w:eastAsia="zh-CN"/>
        </w:rPr>
        <w:t>编号</w:t>
      </w:r>
      <w:r>
        <w:rPr>
          <w:rFonts w:ascii="Times New Roman" w:hAnsi="Times New Roman" w:cs="仿宋_GB2312"/>
          <w:szCs w:val="30"/>
        </w:rPr>
        <w:t>H1</w:t>
      </w:r>
      <w:r>
        <w:rPr>
          <w:rFonts w:hint="eastAsia" w:cs="仿宋_GB2312"/>
          <w:szCs w:val="30"/>
          <w:lang w:val="en-US" w:eastAsia="zh-CN"/>
        </w:rPr>
        <w:t>和</w:t>
      </w:r>
      <w:r>
        <w:rPr>
          <w:rFonts w:ascii="Times New Roman" w:hAnsi="Times New Roman" w:cs="仿宋_GB2312"/>
          <w:szCs w:val="30"/>
        </w:rPr>
        <w:t>H2</w:t>
      </w:r>
      <w:r>
        <w:rPr>
          <w:rFonts w:hint="eastAsia" w:cs="仿宋_GB2312"/>
          <w:szCs w:val="30"/>
          <w:lang w:val="en-US" w:eastAsia="zh-CN"/>
        </w:rPr>
        <w:t>厂房、编号</w:t>
      </w:r>
      <w:r>
        <w:rPr>
          <w:rFonts w:ascii="Times New Roman" w:hAnsi="Times New Roman" w:cs="仿宋_GB2312"/>
          <w:szCs w:val="30"/>
        </w:rPr>
        <w:t>H5</w:t>
      </w:r>
      <w:r>
        <w:rPr>
          <w:rFonts w:hint="eastAsia" w:cs="仿宋_GB2312"/>
          <w:szCs w:val="30"/>
          <w:lang w:val="en-US" w:eastAsia="zh-CN"/>
        </w:rPr>
        <w:t>厂房</w:t>
      </w:r>
      <w:r>
        <w:rPr>
          <w:rFonts w:hint="eastAsia"/>
        </w:rPr>
        <w:t>建筑物及其设施是</w:t>
      </w:r>
      <w:r>
        <w:rPr>
          <w:rFonts w:hint="eastAsia"/>
          <w:lang w:val="en-US" w:eastAsia="zh-CN"/>
        </w:rPr>
        <w:t>你公司（</w:t>
      </w:r>
      <w:r>
        <w:rPr>
          <w:rFonts w:hint="eastAsia"/>
        </w:rPr>
        <w:t>台山金润铝制品有限公司</w:t>
      </w:r>
      <w:r>
        <w:rPr>
          <w:rFonts w:hint="eastAsia"/>
          <w:lang w:val="en-US" w:eastAsia="zh-CN"/>
        </w:rPr>
        <w:t>）</w:t>
      </w:r>
      <w:r>
        <w:rPr>
          <w:rFonts w:hint="eastAsia"/>
        </w:rPr>
        <w:t>从2005年</w:t>
      </w:r>
      <w:r>
        <w:rPr>
          <w:rFonts w:hint="eastAsia"/>
          <w:lang w:val="en-US" w:eastAsia="zh-CN"/>
        </w:rPr>
        <w:t>至2009年</w:t>
      </w:r>
      <w:r>
        <w:rPr>
          <w:rFonts w:hint="eastAsia"/>
        </w:rPr>
        <w:t>先后建设的，</w:t>
      </w:r>
      <w:r>
        <w:rPr>
          <w:rFonts w:hint="eastAsia" w:ascii="Times New Roman" w:hAnsi="Times New Roman" w:cs="仿宋_GB2312"/>
          <w:szCs w:val="30"/>
          <w:lang w:val="en-US" w:eastAsia="zh-CN"/>
        </w:rPr>
        <w:t>台山市自然资源局作出《违法建设认定函》已认定</w:t>
      </w:r>
      <w:r>
        <w:rPr>
          <w:rFonts w:hint="eastAsia"/>
        </w:rPr>
        <w:t>其中编号H1</w:t>
      </w:r>
      <w:r>
        <w:rPr>
          <w:rFonts w:hint="eastAsia" w:ascii="Times New Roman" w:hAnsi="Times New Roman" w:cs="仿宋_GB2312"/>
          <w:szCs w:val="30"/>
          <w:lang w:val="en-US" w:eastAsia="zh-CN"/>
        </w:rPr>
        <w:t>部分厂房（即测绘图编号S1厂房）</w:t>
      </w:r>
      <w:r>
        <w:rPr>
          <w:rFonts w:hint="eastAsia"/>
        </w:rPr>
        <w:t>和编号H2</w:t>
      </w:r>
      <w:r>
        <w:rPr>
          <w:rFonts w:hint="eastAsia" w:ascii="Times New Roman" w:hAnsi="Times New Roman" w:cs="仿宋_GB2312"/>
          <w:szCs w:val="30"/>
          <w:lang w:val="en-US" w:eastAsia="zh-CN"/>
        </w:rPr>
        <w:t>部分厂房（即测绘图编号S2厂房）</w:t>
      </w:r>
      <w:r>
        <w:rPr>
          <w:rFonts w:hint="eastAsia"/>
        </w:rPr>
        <w:t>、编号H5厂房及其设施</w:t>
      </w:r>
      <w:r>
        <w:rPr>
          <w:rFonts w:hint="eastAsia" w:ascii="Times New Roman" w:hAnsi="Times New Roman" w:cs="仿宋_GB2312"/>
          <w:szCs w:val="30"/>
          <w:lang w:val="en-US" w:eastAsia="zh-CN"/>
        </w:rPr>
        <w:t>（即测绘图编号S3、S4、S5、S6厂房）</w:t>
      </w:r>
      <w:r>
        <w:rPr>
          <w:rFonts w:hint="eastAsia"/>
        </w:rPr>
        <w:t>是在未取得建设工程规划许可证情况下进行违法建设，经第三方公司（台山市科格测绘有限公司）测量鉴定，涉案</w:t>
      </w:r>
      <w:r>
        <w:rPr>
          <w:rFonts w:hint="eastAsia"/>
          <w:lang w:val="en-US" w:eastAsia="zh-CN"/>
        </w:rPr>
        <w:t>现场编号H1和H2部分厂房、编号H5厂房</w:t>
      </w:r>
      <w:r>
        <w:rPr>
          <w:rFonts w:hint="eastAsia"/>
        </w:rPr>
        <w:t>建筑物及其设施违法总面积7366.58平方米，其中编号H1</w:t>
      </w:r>
      <w:r>
        <w:rPr>
          <w:rFonts w:hint="eastAsia"/>
          <w:lang w:val="en-US" w:eastAsia="zh-CN"/>
        </w:rPr>
        <w:t>部分</w:t>
      </w:r>
      <w:r>
        <w:rPr>
          <w:rFonts w:hint="eastAsia"/>
        </w:rPr>
        <w:t>厂房</w:t>
      </w:r>
      <w:r>
        <w:rPr>
          <w:rFonts w:hint="eastAsia" w:ascii="Times New Roman" w:hAnsi="Times New Roman" w:cs="仿宋_GB2312"/>
          <w:szCs w:val="30"/>
          <w:lang w:val="en-US" w:eastAsia="zh-CN"/>
        </w:rPr>
        <w:t>（即测绘图编号S1厂房）</w:t>
      </w:r>
      <w:r>
        <w:rPr>
          <w:rFonts w:hint="eastAsia"/>
        </w:rPr>
        <w:t>违法面积1227.35平方米为钢结构，编号H2</w:t>
      </w:r>
      <w:r>
        <w:rPr>
          <w:rFonts w:hint="eastAsia"/>
          <w:lang w:val="en-US" w:eastAsia="zh-CN"/>
        </w:rPr>
        <w:t>部分</w:t>
      </w:r>
      <w:r>
        <w:rPr>
          <w:rFonts w:hint="eastAsia"/>
        </w:rPr>
        <w:t>厂房</w:t>
      </w:r>
      <w:r>
        <w:rPr>
          <w:rFonts w:hint="eastAsia" w:ascii="Times New Roman" w:hAnsi="Times New Roman" w:cs="仿宋_GB2312"/>
          <w:szCs w:val="30"/>
          <w:lang w:val="en-US" w:eastAsia="zh-CN"/>
        </w:rPr>
        <w:t>（即测绘图编号S2厂房）</w:t>
      </w:r>
      <w:r>
        <w:rPr>
          <w:rFonts w:hint="eastAsia"/>
        </w:rPr>
        <w:t>违法面积953.57平方米为钢结构，编号H5厂房及其设施</w:t>
      </w:r>
      <w:r>
        <w:rPr>
          <w:rFonts w:hint="eastAsia" w:ascii="Times New Roman" w:hAnsi="Times New Roman" w:cs="仿宋_GB2312"/>
          <w:szCs w:val="30"/>
          <w:lang w:val="en-US" w:eastAsia="zh-CN"/>
        </w:rPr>
        <w:t>（即测绘图编号S3、S4、S5、S6厂房）</w:t>
      </w:r>
      <w:r>
        <w:rPr>
          <w:rFonts w:hint="eastAsia"/>
        </w:rPr>
        <w:t>违法面积</w:t>
      </w:r>
      <w:r>
        <w:rPr>
          <w:rFonts w:hint="eastAsia"/>
          <w:lang w:val="en-US" w:eastAsia="zh-CN"/>
        </w:rPr>
        <w:t>分别是</w:t>
      </w:r>
      <w:r>
        <w:rPr>
          <w:rFonts w:hint="eastAsia" w:ascii="Times New Roman" w:hAnsi="Times New Roman" w:cs="仿宋_GB2312"/>
          <w:szCs w:val="30"/>
          <w:lang w:val="en-US" w:eastAsia="zh-CN"/>
        </w:rPr>
        <w:t>S3厂房4493.62平方米、S4厂房280.37平方米、S5厂房332.32平方米、S6厂房79.35平方米</w:t>
      </w:r>
      <w:r>
        <w:rPr>
          <w:rFonts w:hint="eastAsia"/>
          <w:lang w:val="en-US" w:eastAsia="zh-CN"/>
        </w:rPr>
        <w:t>均为</w:t>
      </w:r>
      <w:r>
        <w:rPr>
          <w:rFonts w:hint="eastAsia"/>
        </w:rPr>
        <w:t>钢筋混凝土结构，</w:t>
      </w:r>
      <w:r>
        <w:rPr>
          <w:rFonts w:hint="eastAsia"/>
          <w:lang w:val="en-US" w:eastAsia="zh-CN"/>
        </w:rPr>
        <w:t>你公司</w:t>
      </w:r>
      <w:r>
        <w:rPr>
          <w:rFonts w:hint="eastAsia"/>
        </w:rPr>
        <w:t>使用</w:t>
      </w:r>
      <w:r>
        <w:rPr>
          <w:rFonts w:hint="eastAsia"/>
          <w:lang w:val="en-US" w:eastAsia="zh-CN"/>
        </w:rPr>
        <w:t>上述厂房建筑物</w:t>
      </w:r>
      <w:r>
        <w:rPr>
          <w:rFonts w:hint="eastAsia"/>
        </w:rPr>
        <w:t>至2017年。</w:t>
      </w:r>
    </w:p>
    <w:p w14:paraId="4ABCBA61">
      <w:pPr>
        <w:pStyle w:val="42"/>
        <w:ind w:left="0" w:leftChars="0" w:firstLine="640" w:firstLineChars="0"/>
        <w:rPr>
          <w:rFonts w:hint="eastAsia"/>
          <w:lang w:eastAsia="zh-CN"/>
        </w:rPr>
      </w:pPr>
      <w:r>
        <w:rPr>
          <w:rFonts w:hint="eastAsia"/>
        </w:rPr>
        <w:t>以上事实有《现场照片》、《询问笔录》、《违法建设认定函》、《涉嫌未取得建设工程规划许可证建设厂房现状地形图》等证据证实。</w:t>
      </w:r>
      <w:r>
        <w:rPr>
          <w:rFonts w:hint="eastAsia"/>
        </w:rPr>
        <w:cr/>
      </w:r>
      <w:r>
        <w:rPr>
          <w:rFonts w:hint="eastAsia"/>
        </w:rPr>
        <w:t>　　</w:t>
      </w:r>
      <w:r>
        <w:rPr>
          <w:rFonts w:hint="eastAsia"/>
          <w:lang w:val="en-US" w:eastAsia="zh-CN"/>
        </w:rPr>
        <w:t>你公司</w:t>
      </w:r>
      <w:r>
        <w:rPr>
          <w:rFonts w:hint="eastAsia"/>
        </w:rPr>
        <w:t>上述行为违反了《广东省城乡规划条例》第四十条第一款“在城市、镇规划区范围内进行建筑物、构筑物、道路、桥梁和管线等工程建设的，建设单位或者个人应当向城市、县人民政府城乡规划主管部门或者省人民政府指定的镇人民政府申请办理建设工程规划许可证。”。《中华人民共和国城乡规划法》第四十条第一款“在城市、镇规划区内进行建筑物、构筑物、道路、管线和其他工程建设的，建设单位或者个人应当向城市、县人民政府城乡规划主管部门或者省、自治区、直辖市人民政府确定的镇人民政府申请办理建设工程规划许可证。”的规定</w:t>
      </w:r>
      <w:r>
        <w:rPr>
          <w:rFonts w:hint="eastAsia"/>
          <w:lang w:eastAsia="zh-CN"/>
        </w:rPr>
        <w:t>。</w:t>
      </w:r>
    </w:p>
    <w:p w14:paraId="3B4125CC">
      <w:pPr>
        <w:pStyle w:val="42"/>
      </w:pPr>
      <w:r>
        <w:rPr>
          <w:rFonts w:ascii="Times New Roman" w:hAnsi="Times New Roman" w:cs="Times New Roman"/>
          <w:szCs w:val="32"/>
        </w:rPr>
        <w:t>本机关（单位）</w:t>
      </w:r>
      <w:r>
        <w:rPr>
          <w:rFonts w:hint="eastAsia" w:ascii="Times New Roman" w:hAnsi="Times New Roman" w:cs="仿宋_GB2312"/>
          <w:szCs w:val="32"/>
        </w:rPr>
        <w:t>于2025年6月20日向你单位送达了《行政处罚告知书》、《行政处罚听证告知书》告知了拟作出的行政处罚内容及事实、理由、依据，告知依法享有的陈述、申辩权利，并告知你单位依法享有的要求听证权利，对此，</w:t>
      </w:r>
      <w:r>
        <w:rPr>
          <w:rStyle w:val="7"/>
          <w:rFonts w:ascii="Times New Roman" w:hAnsi="Times New Roman"/>
          <w:sz w:val="32"/>
          <w:szCs w:val="22"/>
        </w:rPr>
        <w:t>你单位未作陈述、申辩，且未提出听证申请。</w:t>
      </w:r>
      <w:r>
        <w:rPr>
          <w:rStyle w:val="7"/>
          <w:rFonts w:ascii="Times New Roman" w:hAnsi="Times New Roman"/>
          <w:sz w:val="32"/>
          <w:u w:color="auto"/>
        </w:rPr>
        <w:cr/>
      </w:r>
      <w:r>
        <w:rPr>
          <w:rStyle w:val="7"/>
          <w:rFonts w:ascii="Times New Roman" w:hAnsi="Times New Roman"/>
          <w:sz w:val="32"/>
          <w:u w:color="auto"/>
        </w:rPr>
        <w:t>　　</w:t>
      </w:r>
      <w:r>
        <w:rPr>
          <w:rFonts w:hint="eastAsia"/>
          <w:lang w:val="en-US" w:eastAsia="zh-CN"/>
        </w:rPr>
        <w:t>依据</w:t>
      </w:r>
      <w:r>
        <w:t>《广东省城乡规划条例》第八十条第一款“建设单位或者个人违反本条例第四十条规定，未依法取得建设工程规划许可证或者未按照建设工程规划许可证的规定进行建设的，由当地城市、县人民政府城乡规划主管部门责令停止建设。尚可采取改正措施消除对规划实施的影响的，责令限期改正，并处建设工程造价百分之五以上百分之十以下的罚款。无法采取改正措施消除影响的，责令限期拆除；不能拆除的，没收实物或者违法收入，可以并处建设工程造价百分之十以下的罚款。”</w:t>
      </w:r>
      <w:r>
        <w:rPr>
          <w:rFonts w:hint="eastAsia"/>
          <w:lang w:eastAsia="zh-CN"/>
        </w:rPr>
        <w:t>。《</w:t>
      </w:r>
      <w: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的规定，按照《广东省住房和城乡建设厅关于住房和城乡建设系统行政处罚自由裁量权的基准》（城乡规划建设类）《广东省城乡规划条例》（C102.80.2）</w:t>
      </w:r>
      <w:r>
        <w:rPr>
          <w:rFonts w:hint="eastAsia"/>
          <w:lang w:val="en-US" w:eastAsia="zh-CN"/>
        </w:rPr>
        <w:t>的文件裁量基准</w:t>
      </w:r>
      <w:r>
        <w:t>，你单位</w:t>
      </w:r>
      <w:r>
        <w:rPr>
          <w:rFonts w:hint="eastAsia"/>
          <w:lang w:val="en-US" w:eastAsia="zh-CN"/>
        </w:rPr>
        <w:t>上述违法行为</w:t>
      </w:r>
      <w:r>
        <w:t>属于</w:t>
      </w:r>
      <w:r>
        <w:rPr>
          <w:rFonts w:hint="eastAsia"/>
          <w:lang w:val="en-US" w:eastAsia="zh-CN"/>
        </w:rPr>
        <w:t>严</w:t>
      </w:r>
      <w:r>
        <w:t>重裁量档次</w:t>
      </w:r>
      <w:r>
        <w:rPr>
          <w:rFonts w:hint="eastAsia"/>
          <w:lang w:eastAsia="zh-CN"/>
        </w:rPr>
        <w:t>，</w:t>
      </w:r>
      <w:r>
        <w:rPr>
          <w:rFonts w:hint="eastAsia" w:ascii="Times New Roman" w:hAnsi="Times New Roman" w:cs="仿宋_GB2312"/>
          <w:szCs w:val="30"/>
          <w:lang w:val="en-US" w:eastAsia="zh-CN"/>
        </w:rPr>
        <w:t>同时上述未取得建设工程规划许可证的违法面积7366.58平方米建筑物及其设施</w:t>
      </w:r>
      <w:r>
        <w:rPr>
          <w:rFonts w:hint="eastAsia" w:cs="仿宋_GB2312"/>
          <w:szCs w:val="30"/>
          <w:lang w:val="en-US" w:eastAsia="zh-CN"/>
        </w:rPr>
        <w:t>（即测绘图</w:t>
      </w:r>
      <w:r>
        <w:rPr>
          <w:rFonts w:hint="eastAsia" w:ascii="Times New Roman" w:hAnsi="Times New Roman" w:cs="仿宋_GB2312"/>
          <w:szCs w:val="30"/>
          <w:lang w:val="en-US" w:eastAsia="zh-CN"/>
        </w:rPr>
        <w:t>编号</w:t>
      </w:r>
      <w:r>
        <w:rPr>
          <w:rFonts w:hint="eastAsia" w:cs="仿宋_GB2312"/>
          <w:szCs w:val="30"/>
          <w:lang w:val="en-US" w:eastAsia="zh-CN"/>
        </w:rPr>
        <w:t>S1、S2、</w:t>
      </w:r>
      <w:r>
        <w:rPr>
          <w:rFonts w:hint="eastAsia" w:ascii="Times New Roman" w:hAnsi="Times New Roman" w:cs="仿宋_GB2312"/>
          <w:szCs w:val="30"/>
          <w:lang w:val="en-US" w:eastAsia="zh-CN"/>
        </w:rPr>
        <w:t>S3、S4、S5、S6厂房</w:t>
      </w:r>
      <w:r>
        <w:rPr>
          <w:rFonts w:hint="eastAsia" w:cs="仿宋_GB2312"/>
          <w:szCs w:val="30"/>
          <w:lang w:val="en-US" w:eastAsia="zh-CN"/>
        </w:rPr>
        <w:t>）</w:t>
      </w:r>
      <w:r>
        <w:rPr>
          <w:rFonts w:hint="eastAsia" w:ascii="Times New Roman" w:hAnsi="Times New Roman" w:cs="仿宋_GB2312"/>
          <w:szCs w:val="30"/>
          <w:lang w:val="en-US" w:eastAsia="zh-CN"/>
        </w:rPr>
        <w:t>属无法采取改正措施消除影响和不能拆除的情形，</w:t>
      </w:r>
      <w:r>
        <w:t>本机关（单位）</w:t>
      </w:r>
      <w:r>
        <w:rPr>
          <w:rFonts w:hint="eastAsia"/>
          <w:lang w:val="en-US" w:eastAsia="zh-CN"/>
        </w:rPr>
        <w:t>决定</w:t>
      </w:r>
      <w:r>
        <w:t>对你单位作出如下行政处罚：</w:t>
      </w:r>
    </w:p>
    <w:p w14:paraId="126EB0F7">
      <w:pPr>
        <w:pStyle w:val="42"/>
        <w:ind w:firstLine="640"/>
        <w:rPr>
          <w:rFonts w:hint="eastAsia" w:ascii="Times New Roman" w:hAnsi="Times New Roman" w:eastAsia="仿宋_GB2312"/>
          <w:lang w:eastAsia="zh-CN"/>
        </w:rPr>
      </w:pPr>
      <w:r>
        <w:rPr>
          <w:rFonts w:ascii="Times New Roman" w:hAnsi="Times New Roman" w:cs="仿宋_GB2312"/>
          <w:szCs w:val="30"/>
        </w:rPr>
        <w:t>没收</w:t>
      </w:r>
      <w:r>
        <w:rPr>
          <w:rFonts w:hint="eastAsia" w:ascii="Times New Roman" w:hAnsi="Times New Roman" w:cs="仿宋_GB2312"/>
          <w:szCs w:val="30"/>
          <w:lang w:val="en-US" w:eastAsia="zh-CN"/>
        </w:rPr>
        <w:t>上述未取得建筑工程规划许可证的违法面积7366.58平方米</w:t>
      </w:r>
      <w:r>
        <w:rPr>
          <w:rFonts w:ascii="Times New Roman" w:hAnsi="Times New Roman" w:cs="仿宋_GB2312"/>
          <w:szCs w:val="30"/>
        </w:rPr>
        <w:t>建筑物</w:t>
      </w:r>
      <w:r>
        <w:rPr>
          <w:rFonts w:hint="eastAsia" w:ascii="Times New Roman" w:hAnsi="Times New Roman" w:cs="仿宋_GB2312"/>
          <w:szCs w:val="30"/>
          <w:lang w:val="en-US" w:eastAsia="zh-CN"/>
        </w:rPr>
        <w:t>及其设施（即测绘图编号S1、S2、S3、S4、S5、S6厂房）</w:t>
      </w:r>
      <w:r>
        <w:rPr>
          <w:rFonts w:ascii="Times New Roman" w:hAnsi="Times New Roman" w:cs="仿宋_GB2312"/>
          <w:szCs w:val="30"/>
        </w:rPr>
        <w:t>。</w:t>
      </w:r>
    </w:p>
    <w:p w14:paraId="313B1639">
      <w:pPr>
        <w:widowControl/>
        <w:wordWrap w:val="0"/>
        <w:spacing w:line="600" w:lineRule="exact"/>
        <w:ind w:firstLine="640" w:firstLineChars="200"/>
        <w:rPr>
          <w:rFonts w:ascii="Times New Roman" w:hAnsi="Times New Roman" w:cs="仿宋_GB2312"/>
          <w:bCs/>
          <w:szCs w:val="32"/>
        </w:rPr>
      </w:pPr>
      <w:r>
        <w:rPr>
          <w:rFonts w:hint="eastAsia" w:ascii="Times New Roman" w:hAnsi="Times New Roman" w:cs="仿宋_GB2312"/>
          <w:bCs/>
          <w:szCs w:val="32"/>
        </w:rPr>
        <w:t>如</w:t>
      </w:r>
      <w:r>
        <w:rPr>
          <w:rFonts w:hint="eastAsia" w:ascii="Times New Roman" w:hAnsi="Times New Roman" w:cs="仿宋_GB2312"/>
          <w:bCs/>
          <w:szCs w:val="32"/>
          <w:lang w:val="en-US" w:eastAsia="zh-CN"/>
        </w:rPr>
        <w:t>你单位</w:t>
      </w:r>
      <w:r>
        <w:rPr>
          <w:rFonts w:hint="eastAsia" w:ascii="Times New Roman" w:hAnsi="Times New Roman" w:cs="仿宋_GB2312"/>
          <w:bCs/>
          <w:color w:val="0D0D0D" w:themeColor="text1" w:themeTint="F2"/>
          <w:szCs w:val="32"/>
          <w14:textFill>
            <w14:solidFill>
              <w14:schemeClr w14:val="tx1">
                <w14:lumMod w14:val="95000"/>
                <w14:lumOff w14:val="5000"/>
              </w14:schemeClr>
            </w14:solidFill>
          </w14:textFill>
        </w:rPr>
        <w:t>不服本</w:t>
      </w:r>
      <w:r>
        <w:rPr>
          <w:rFonts w:hint="eastAsia" w:ascii="Times New Roman" w:hAnsi="Times New Roman" w:cs="仿宋_GB2312"/>
          <w:color w:val="0D0D0D" w:themeColor="text1" w:themeTint="F2"/>
          <w:szCs w:val="32"/>
          <w14:textFill>
            <w14:solidFill>
              <w14:schemeClr w14:val="tx1">
                <w14:lumMod w14:val="95000"/>
                <w14:lumOff w14:val="5000"/>
              </w14:schemeClr>
            </w14:solidFill>
          </w14:textFill>
        </w:rPr>
        <w:t>行政处罚决定</w:t>
      </w:r>
      <w:r>
        <w:rPr>
          <w:rFonts w:hint="eastAsia" w:ascii="Times New Roman" w:hAnsi="Times New Roman" w:cs="仿宋_GB2312"/>
          <w:bCs/>
          <w:color w:val="0D0D0D" w:themeColor="text1" w:themeTint="F2"/>
          <w:szCs w:val="32"/>
          <w14:textFill>
            <w14:solidFill>
              <w14:schemeClr w14:val="tx1">
                <w14:lumMod w14:val="95000"/>
                <w14:lumOff w14:val="5000"/>
              </w14:schemeClr>
            </w14:solidFill>
          </w14:textFill>
        </w:rPr>
        <w:t>，可以自收到本决定书之日起</w:t>
      </w:r>
      <w:r>
        <w:rPr>
          <w:rFonts w:ascii="Times New Roman" w:hAnsi="Times New Roman" w:cs="仿宋_GB2312"/>
          <w:bCs/>
          <w:color w:val="0D0D0D" w:themeColor="text1" w:themeTint="F2"/>
          <w:szCs w:val="32"/>
          <w14:textFill>
            <w14:solidFill>
              <w14:schemeClr w14:val="tx1">
                <w14:lumMod w14:val="95000"/>
                <w14:lumOff w14:val="5000"/>
              </w14:schemeClr>
            </w14:solidFill>
          </w14:textFill>
        </w:rPr>
        <w:t>60</w:t>
      </w:r>
      <w:r>
        <w:rPr>
          <w:rFonts w:hint="eastAsia" w:ascii="Times New Roman" w:hAnsi="Times New Roman" w:cs="仿宋_GB2312"/>
          <w:bCs/>
          <w:color w:val="0D0D0D" w:themeColor="text1" w:themeTint="F2"/>
          <w:szCs w:val="32"/>
          <w14:textFill>
            <w14:solidFill>
              <w14:schemeClr w14:val="tx1">
                <w14:lumMod w14:val="95000"/>
                <w14:lumOff w14:val="5000"/>
              </w14:schemeClr>
            </w14:solidFill>
          </w14:textFill>
        </w:rPr>
        <w:t>日内向</w:t>
      </w:r>
      <w:r>
        <w:rPr>
          <w:rStyle w:val="7"/>
          <w:rFonts w:ascii="Times New Roman" w:hAnsi="Times New Roman"/>
          <w:sz w:val="32"/>
          <w:szCs w:val="22"/>
        </w:rPr>
        <w:t>台山市人民政府申请行政复议</w:t>
      </w:r>
      <w:r>
        <w:rPr>
          <w:rFonts w:hint="eastAsia" w:ascii="Times New Roman" w:hAnsi="Times New Roman" w:cs="仿宋_GB2312"/>
          <w:bCs/>
          <w:color w:val="0D0D0D" w:themeColor="text1" w:themeTint="F2"/>
          <w:szCs w:val="32"/>
          <w14:textFill>
            <w14:solidFill>
              <w14:schemeClr w14:val="tx1">
                <w14:lumMod w14:val="95000"/>
                <w14:lumOff w14:val="5000"/>
              </w14:schemeClr>
            </w14:solidFill>
          </w14:textFill>
        </w:rPr>
        <w:t>，也可以自收到本决定书之日起</w:t>
      </w:r>
      <w:r>
        <w:rPr>
          <w:rStyle w:val="7"/>
          <w:rFonts w:ascii="Times New Roman" w:hAnsi="Times New Roman"/>
          <w:sz w:val="32"/>
          <w:szCs w:val="22"/>
        </w:rPr>
        <w:t>6</w:t>
      </w:r>
      <w:r>
        <w:rPr>
          <w:rFonts w:ascii="Times New Roman" w:hAnsi="Times New Roman" w:cs="仿宋_GB2312"/>
          <w:szCs w:val="32"/>
        </w:rPr>
        <w:t>个月</w:t>
      </w:r>
      <w:r>
        <w:rPr>
          <w:rFonts w:hint="eastAsia" w:ascii="Times New Roman" w:hAnsi="Times New Roman" w:cs="仿宋_GB2312"/>
          <w:bCs/>
          <w:szCs w:val="32"/>
        </w:rPr>
        <w:t>内向</w:t>
      </w:r>
      <w:r>
        <w:rPr>
          <w:rStyle w:val="7"/>
          <w:rFonts w:ascii="Times New Roman" w:hAnsi="Times New Roman"/>
          <w:sz w:val="32"/>
          <w:szCs w:val="22"/>
        </w:rPr>
        <w:t>江门市江海区人民法院</w:t>
      </w:r>
      <w:r>
        <w:rPr>
          <w:rFonts w:hint="eastAsia" w:ascii="Times New Roman" w:hAnsi="Times New Roman" w:cs="仿宋_GB2312"/>
          <w:bCs/>
          <w:szCs w:val="32"/>
        </w:rPr>
        <w:t>提起行政诉讼。</w:t>
      </w:r>
    </w:p>
    <w:p w14:paraId="4CA9C5D4">
      <w:pPr>
        <w:widowControl/>
        <w:wordWrap w:val="0"/>
        <w:spacing w:line="600" w:lineRule="exact"/>
        <w:ind w:firstLine="640" w:firstLineChars="200"/>
        <w:rPr>
          <w:rFonts w:ascii="Times New Roman" w:hAnsi="Times New Roman" w:cs="仿宋_GB2312"/>
          <w:kern w:val="0"/>
          <w:szCs w:val="32"/>
          <w:u w:val="single"/>
        </w:rPr>
      </w:pPr>
      <w:r>
        <w:rPr>
          <w:rFonts w:hint="eastAsia" w:ascii="Times New Roman" w:hAnsi="Times New Roman" w:cs="仿宋_GB2312"/>
          <w:kern w:val="0"/>
          <w:szCs w:val="32"/>
        </w:rPr>
        <w:t>逾期不申请行政复议，也不提起行政诉讼，又不履行本决定的，</w:t>
      </w:r>
      <w:r>
        <w:rPr>
          <w:rStyle w:val="7"/>
          <w:rFonts w:ascii="Times New Roman" w:hAnsi="Times New Roman"/>
          <w:sz w:val="32"/>
          <w:szCs w:val="22"/>
        </w:rPr>
        <w:t>将依法强制执行</w:t>
      </w:r>
      <w:r>
        <w:rPr>
          <w:rFonts w:hint="eastAsia" w:ascii="Times New Roman" w:hAnsi="Times New Roman" w:cs="仿宋_GB2312"/>
          <w:kern w:val="0"/>
          <w:szCs w:val="32"/>
        </w:rPr>
        <w:t>。</w:t>
      </w:r>
    </w:p>
    <w:p w14:paraId="28172F42">
      <w:pPr>
        <w:wordWrap w:val="0"/>
        <w:spacing w:line="600" w:lineRule="exact"/>
        <w:ind w:firstLine="6080" w:firstLineChars="1900"/>
        <w:rPr>
          <w:rFonts w:ascii="Times New Roman" w:hAnsi="Times New Roman" w:cs="仿宋_GB2312"/>
          <w:szCs w:val="32"/>
        </w:rPr>
      </w:pPr>
      <w:r>
        <w:rPr>
          <w:rFonts w:hint="eastAsia" w:ascii="Times New Roman" w:hAnsi="Times New Roman" w:cs="仿宋_GB2312"/>
          <w:szCs w:val="32"/>
        </w:rPr>
        <w:t xml:space="preserve">    </w:t>
      </w:r>
    </w:p>
    <w:p w14:paraId="1C7CB744">
      <w:pPr>
        <w:wordWrap w:val="0"/>
        <w:spacing w:line="600" w:lineRule="exact"/>
        <w:ind w:firstLine="6080" w:firstLineChars="1900"/>
        <w:rPr>
          <w:rFonts w:ascii="Times New Roman" w:hAnsi="Times New Roman" w:cs="仿宋_GB2312"/>
          <w:szCs w:val="32"/>
        </w:rPr>
      </w:pPr>
    </w:p>
    <w:p w14:paraId="778F7FB2">
      <w:pPr>
        <w:wordWrap w:val="0"/>
        <w:spacing w:line="600" w:lineRule="exact"/>
        <w:ind w:firstLine="6080" w:firstLineChars="1900"/>
        <w:rPr>
          <w:rFonts w:ascii="Times New Roman" w:hAnsi="Times New Roman" w:cs="仿宋_GB2312"/>
          <w:szCs w:val="32"/>
        </w:rPr>
      </w:pPr>
    </w:p>
    <w:p w14:paraId="358A0FAA">
      <w:pPr>
        <w:pStyle w:val="39"/>
        <w:ind w:right="960" w:rightChars="300" w:firstLine="0" w:firstLineChars="0"/>
        <w:jc w:val="right"/>
      </w:pPr>
      <w:r>
        <w:rPr>
          <w:rFonts w:hint="eastAsia"/>
        </w:rPr>
        <w:t>台山市三合镇人民政府</w:t>
      </w:r>
    </w:p>
    <w:p w14:paraId="4D42AB21">
      <w:pPr>
        <w:pStyle w:val="39"/>
        <w:ind w:right="960" w:rightChars="300" w:firstLine="0" w:firstLineChars="0"/>
        <w:jc w:val="right"/>
        <w:rPr>
          <w:rFonts w:hint="default" w:eastAsia="仿宋_GB2312"/>
          <w:lang w:val="en-US" w:eastAsia="zh-CN"/>
        </w:rPr>
      </w:pPr>
      <w:bookmarkStart w:id="0" w:name="seal_time"/>
      <w:r>
        <w:rPr>
          <w:rFonts w:hint="eastAsia"/>
        </w:rPr>
        <w:t>　　　　</w:t>
      </w:r>
      <w:r>
        <w:rPr>
          <w:rFonts w:hint="eastAsia"/>
          <w:lang w:val="en-US" w:eastAsia="zh-CN"/>
        </w:rPr>
        <w:t>2025</w:t>
      </w:r>
      <w:r>
        <w:rPr>
          <w:rFonts w:hint="eastAsia"/>
        </w:rPr>
        <w:t>年</w:t>
      </w:r>
      <w:r>
        <w:rPr>
          <w:rFonts w:hint="eastAsia"/>
          <w:lang w:val="en-US" w:eastAsia="zh-CN"/>
        </w:rPr>
        <w:t>7</w:t>
      </w:r>
      <w:r>
        <w:rPr>
          <w:rFonts w:hint="eastAsia"/>
        </w:rPr>
        <w:t>月</w:t>
      </w:r>
      <w:r>
        <w:rPr>
          <w:rFonts w:hint="eastAsia"/>
          <w:lang w:val="en-US" w:eastAsia="zh-CN"/>
        </w:rPr>
        <w:t>7</w:t>
      </w:r>
      <w:r>
        <w:rPr>
          <w:rFonts w:hint="eastAsia"/>
        </w:rPr>
        <w:t>日</w:t>
      </w:r>
      <w:bookmarkEnd w:id="0"/>
      <w:r>
        <w:rPr>
          <w:rFonts w:hint="eastAsia"/>
          <w:lang w:val="en-US" w:eastAsia="zh-CN"/>
        </w:rPr>
        <w:t xml:space="preserve">  </w:t>
      </w:r>
      <w:bookmarkStart w:id="1" w:name="_GoBack"/>
      <w:bookmarkEnd w:id="1"/>
    </w:p>
    <w:sectPr>
      <w:headerReference r:id="rId3" w:type="default"/>
      <w:footerReference r:id="rId4" w:type="default"/>
      <w:pgSz w:w="11906" w:h="16838"/>
      <w:pgMar w:top="2098" w:right="1474" w:bottom="1985" w:left="1588" w:header="851" w:footer="141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B074D">
    <w:pPr>
      <w:pStyle w:val="18"/>
      <w:jc w:val="both"/>
      <w:rPr>
        <w:rFonts w:hint="eastAsia" w:ascii="仿宋_GB2312" w:hAnsi="仿宋_GB2312" w:cs="仿宋_GB2312"/>
        <w:szCs w:val="32"/>
      </w:rPr>
    </w:pPr>
    <w:r>
      <w:rPr>
        <w:rFonts w:ascii="Times New Roman" w:hAnsi="Times New Roman" w:cs="Times New Roman"/>
        <w:color w:val="FFFFFF" w:themeColor="background1"/>
        <w:sz w:val="10"/>
        <w:szCs w:val="10"/>
        <w14:textFill>
          <w14:solidFill>
            <w14:schemeClr w14:val="bg1"/>
          </w14:solidFill>
        </w14:textFill>
      </w:rPr>
      <w:t xml:space="preserve">                     </w:t>
    </w:r>
    <w:r>
      <w:rPr>
        <w:rFonts w:hint="eastAsia" w:ascii="仿宋_GB2312" w:hAnsi="仿宋_GB2312" w:cs="仿宋_GB2312"/>
        <w:szCs w:val="3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2AF72">
    <w:pPr>
      <w:pStyle w:val="4"/>
    </w:pPr>
  </w:p>
  <w:p w14:paraId="2B518763">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3MzBiNjgyMzEwY2U0ZjUyYzFkMWJlOGRiNWY5ODEifQ=="/>
    <w:docVar w:name="KSO_WPS_MARK_KEY" w:val="9686894a-8dfc-47cf-b4a7-9c11dee6ea88"/>
  </w:docVars>
  <w:rsids>
    <w:rsidRoot w:val="00D84071"/>
    <w:rsid w:val="0000102F"/>
    <w:rsid w:val="00020B1D"/>
    <w:rsid w:val="00044DBE"/>
    <w:rsid w:val="00051FB4"/>
    <w:rsid w:val="00090208"/>
    <w:rsid w:val="00092E8B"/>
    <w:rsid w:val="000E1BDD"/>
    <w:rsid w:val="000F41E2"/>
    <w:rsid w:val="001318CE"/>
    <w:rsid w:val="00150E5C"/>
    <w:rsid w:val="00181BFA"/>
    <w:rsid w:val="001970C3"/>
    <w:rsid w:val="00255527"/>
    <w:rsid w:val="00270E12"/>
    <w:rsid w:val="002A49EA"/>
    <w:rsid w:val="002B6D45"/>
    <w:rsid w:val="002D71FD"/>
    <w:rsid w:val="00317BFA"/>
    <w:rsid w:val="003310FA"/>
    <w:rsid w:val="00373E13"/>
    <w:rsid w:val="003E1099"/>
    <w:rsid w:val="003F3B00"/>
    <w:rsid w:val="00452C35"/>
    <w:rsid w:val="00462ABB"/>
    <w:rsid w:val="00463D35"/>
    <w:rsid w:val="00464D8C"/>
    <w:rsid w:val="00466574"/>
    <w:rsid w:val="004846C6"/>
    <w:rsid w:val="00495827"/>
    <w:rsid w:val="004A353B"/>
    <w:rsid w:val="004E4420"/>
    <w:rsid w:val="004F1031"/>
    <w:rsid w:val="00536141"/>
    <w:rsid w:val="00542663"/>
    <w:rsid w:val="005603ED"/>
    <w:rsid w:val="00560908"/>
    <w:rsid w:val="005B1B2E"/>
    <w:rsid w:val="005B1CF2"/>
    <w:rsid w:val="005D6F4C"/>
    <w:rsid w:val="00604304"/>
    <w:rsid w:val="006136B7"/>
    <w:rsid w:val="00616100"/>
    <w:rsid w:val="00663DE6"/>
    <w:rsid w:val="00672095"/>
    <w:rsid w:val="00696556"/>
    <w:rsid w:val="0069735F"/>
    <w:rsid w:val="006F1BBA"/>
    <w:rsid w:val="00707588"/>
    <w:rsid w:val="00717C61"/>
    <w:rsid w:val="007227C3"/>
    <w:rsid w:val="0075306C"/>
    <w:rsid w:val="007D6056"/>
    <w:rsid w:val="0084077F"/>
    <w:rsid w:val="0084767F"/>
    <w:rsid w:val="00851818"/>
    <w:rsid w:val="008545A8"/>
    <w:rsid w:val="0085791F"/>
    <w:rsid w:val="00862375"/>
    <w:rsid w:val="00882B2E"/>
    <w:rsid w:val="00883589"/>
    <w:rsid w:val="008A30AB"/>
    <w:rsid w:val="008A76C0"/>
    <w:rsid w:val="008D63F3"/>
    <w:rsid w:val="00915F78"/>
    <w:rsid w:val="0094606C"/>
    <w:rsid w:val="00985A64"/>
    <w:rsid w:val="00A0787D"/>
    <w:rsid w:val="00A23CCB"/>
    <w:rsid w:val="00A42A2C"/>
    <w:rsid w:val="00A44107"/>
    <w:rsid w:val="00A57B3E"/>
    <w:rsid w:val="00A7168B"/>
    <w:rsid w:val="00B67302"/>
    <w:rsid w:val="00B7772C"/>
    <w:rsid w:val="00B94806"/>
    <w:rsid w:val="00BC5EEB"/>
    <w:rsid w:val="00C032E9"/>
    <w:rsid w:val="00C17499"/>
    <w:rsid w:val="00C23878"/>
    <w:rsid w:val="00C26A5C"/>
    <w:rsid w:val="00C92A3A"/>
    <w:rsid w:val="00CD1CB6"/>
    <w:rsid w:val="00D23C46"/>
    <w:rsid w:val="00D25CC9"/>
    <w:rsid w:val="00D84071"/>
    <w:rsid w:val="00DC5B9B"/>
    <w:rsid w:val="00DD1B6E"/>
    <w:rsid w:val="00E64F85"/>
    <w:rsid w:val="00E83F85"/>
    <w:rsid w:val="00E9169C"/>
    <w:rsid w:val="00ED2807"/>
    <w:rsid w:val="00EE0983"/>
    <w:rsid w:val="00F1136E"/>
    <w:rsid w:val="00F5190A"/>
    <w:rsid w:val="00F674F7"/>
    <w:rsid w:val="00F8113F"/>
    <w:rsid w:val="00FB5725"/>
    <w:rsid w:val="00FC57D0"/>
    <w:rsid w:val="00FD1A52"/>
    <w:rsid w:val="00FE0537"/>
    <w:rsid w:val="00FE1903"/>
    <w:rsid w:val="00FF7212"/>
    <w:rsid w:val="188E75F7"/>
    <w:rsid w:val="18A63F3D"/>
    <w:rsid w:val="3E570712"/>
    <w:rsid w:val="48FF5823"/>
    <w:rsid w:val="65A2780B"/>
    <w:rsid w:val="7F1E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1"/>
    <w:semiHidden/>
    <w:unhideWhenUsed/>
    <w:qFormat/>
    <w:uiPriority w:val="0"/>
    <w:pPr>
      <w:jc w:val="left"/>
    </w:pPr>
    <w:rPr>
      <w:rFonts w:ascii="Times New Roman" w:hAnsi="Times New Roman" w:cs="Times New Roman"/>
      <w:szCs w:val="20"/>
    </w:rPr>
  </w:style>
  <w:style w:type="paragraph" w:styleId="3">
    <w:name w:val="footer"/>
    <w:basedOn w:val="1"/>
    <w:link w:val="32"/>
    <w:unhideWhenUsed/>
    <w:qFormat/>
    <w:uiPriority w:val="0"/>
    <w:pPr>
      <w:tabs>
        <w:tab w:val="center" w:pos="4153"/>
        <w:tab w:val="right" w:pos="8306"/>
      </w:tabs>
      <w:snapToGrid w:val="0"/>
      <w:jc w:val="left"/>
    </w:pPr>
    <w:rPr>
      <w:rFonts w:eastAsiaTheme="minorEastAsia"/>
      <w:sz w:val="18"/>
      <w:szCs w:val="18"/>
    </w:rPr>
  </w:style>
  <w:style w:type="paragraph" w:styleId="4">
    <w:name w:val="header"/>
    <w:basedOn w:val="1"/>
    <w:link w:val="34"/>
    <w:unhideWhenUsed/>
    <w:qFormat/>
    <w:uiPriority w:val="99"/>
    <w:pPr>
      <w:tabs>
        <w:tab w:val="center" w:pos="4153"/>
        <w:tab w:val="right" w:pos="8306"/>
      </w:tabs>
      <w:snapToGrid w:val="0"/>
      <w:jc w:val="center"/>
    </w:pPr>
    <w:rPr>
      <w:rFonts w:eastAsiaTheme="minorEastAsia"/>
      <w:sz w:val="18"/>
      <w:szCs w:val="18"/>
    </w:rPr>
  </w:style>
  <w:style w:type="character" w:styleId="7">
    <w:name w:val="annotation reference"/>
    <w:basedOn w:val="6"/>
    <w:semiHidden/>
    <w:unhideWhenUsed/>
    <w:qFormat/>
    <w:uiPriority w:val="99"/>
    <w:rPr>
      <w:sz w:val="21"/>
      <w:szCs w:val="21"/>
    </w:rPr>
  </w:style>
  <w:style w:type="character" w:customStyle="1" w:styleId="8">
    <w:name w:val="页眉 字符"/>
    <w:basedOn w:val="6"/>
    <w:link w:val="9"/>
    <w:qFormat/>
    <w:uiPriority w:val="99"/>
    <w:rPr>
      <w:sz w:val="18"/>
      <w:szCs w:val="18"/>
    </w:rPr>
  </w:style>
  <w:style w:type="paragraph" w:customStyle="1" w:styleId="9">
    <w:name w:val="footer8a5dd50f"/>
    <w:basedOn w:val="10"/>
    <w:link w:val="8"/>
    <w:unhideWhenUsed/>
    <w:qFormat/>
    <w:uiPriority w:val="99"/>
    <w:pPr>
      <w:tabs>
        <w:tab w:val="center" w:pos="4153"/>
        <w:tab w:val="right" w:pos="8306"/>
      </w:tabs>
      <w:snapToGrid w:val="0"/>
      <w:jc w:val="left"/>
    </w:pPr>
    <w:rPr>
      <w:sz w:val="18"/>
      <w:szCs w:val="18"/>
    </w:rPr>
  </w:style>
  <w:style w:type="paragraph" w:customStyle="1" w:styleId="10">
    <w:name w:val="Normal63603f23"/>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11">
    <w:name w:val="页脚 字符"/>
    <w:basedOn w:val="6"/>
    <w:link w:val="12"/>
    <w:qFormat/>
    <w:uiPriority w:val="99"/>
    <w:rPr>
      <w:sz w:val="18"/>
      <w:szCs w:val="18"/>
    </w:rPr>
  </w:style>
  <w:style w:type="paragraph" w:customStyle="1" w:styleId="12">
    <w:name w:val="footer48bb3588"/>
    <w:basedOn w:val="13"/>
    <w:link w:val="11"/>
    <w:unhideWhenUsed/>
    <w:uiPriority w:val="99"/>
    <w:pPr>
      <w:tabs>
        <w:tab w:val="center" w:pos="4153"/>
        <w:tab w:val="right" w:pos="8306"/>
      </w:tabs>
      <w:snapToGrid w:val="0"/>
      <w:jc w:val="left"/>
    </w:pPr>
    <w:rPr>
      <w:rFonts w:eastAsiaTheme="minorEastAsia"/>
      <w:sz w:val="18"/>
      <w:szCs w:val="18"/>
    </w:rPr>
  </w:style>
  <w:style w:type="paragraph" w:customStyle="1" w:styleId="13">
    <w:name w:val="Normald41a3897"/>
    <w:qFormat/>
    <w:uiPriority w:val="0"/>
    <w:pPr>
      <w:widowControl w:val="0"/>
      <w:jc w:val="both"/>
    </w:pPr>
    <w:rPr>
      <w:rFonts w:eastAsia="仿宋_GB2312" w:asciiTheme="minorHAnsi" w:hAnsiTheme="minorHAnsi" w:cstheme="minorBidi"/>
      <w:sz w:val="32"/>
      <w:lang w:val="en-US" w:eastAsia="zh-CN" w:bidi="ar-SA"/>
    </w:rPr>
  </w:style>
  <w:style w:type="paragraph" w:customStyle="1" w:styleId="14">
    <w:name w:val="Balloon Textb24ddfee"/>
    <w:basedOn w:val="10"/>
    <w:link w:val="11"/>
    <w:semiHidden/>
    <w:unhideWhenUsed/>
    <w:qFormat/>
    <w:uiPriority w:val="99"/>
    <w:rPr>
      <w:sz w:val="18"/>
      <w:szCs w:val="18"/>
    </w:rPr>
  </w:style>
  <w:style w:type="character" w:customStyle="1" w:styleId="15">
    <w:name w:val="批注文字 字符"/>
    <w:basedOn w:val="6"/>
    <w:link w:val="16"/>
    <w:semiHidden/>
    <w:qFormat/>
    <w:uiPriority w:val="0"/>
    <w:rPr>
      <w:rFonts w:ascii="Times New Roman" w:hAnsi="Times New Roman" w:eastAsia="仿宋_GB2312" w:cs="Times New Roman"/>
      <w:sz w:val="32"/>
      <w:szCs w:val="20"/>
    </w:rPr>
  </w:style>
  <w:style w:type="paragraph" w:customStyle="1" w:styleId="16">
    <w:name w:val="header02c3fe50"/>
    <w:basedOn w:val="13"/>
    <w:link w:val="15"/>
    <w:unhideWhenUsed/>
    <w:uiPriority w:val="99"/>
    <w:pPr>
      <w:pBdr>
        <w:bottom w:val="single" w:color="auto" w:sz="6" w:space="1"/>
      </w:pBdr>
      <w:tabs>
        <w:tab w:val="center" w:pos="4153"/>
        <w:tab w:val="right" w:pos="8306"/>
      </w:tabs>
      <w:snapToGrid w:val="0"/>
      <w:jc w:val="center"/>
    </w:pPr>
    <w:rPr>
      <w:rFonts w:eastAsiaTheme="minorEastAsia"/>
      <w:sz w:val="18"/>
      <w:szCs w:val="18"/>
    </w:rPr>
  </w:style>
  <w:style w:type="paragraph" w:customStyle="1" w:styleId="17">
    <w:name w:val="annotation text82a9941d"/>
    <w:basedOn w:val="10"/>
    <w:link w:val="15"/>
    <w:unhideWhenUsed/>
    <w:qFormat/>
    <w:uiPriority w:val="0"/>
    <w:pPr>
      <w:jc w:val="left"/>
    </w:pPr>
    <w:rPr>
      <w:rFonts w:ascii="Times New Roman" w:hAnsi="Times New Roman" w:cs="Times New Roman"/>
      <w:szCs w:val="20"/>
    </w:rPr>
  </w:style>
  <w:style w:type="paragraph" w:customStyle="1" w:styleId="18">
    <w:name w:val="2021文书-页码"/>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19">
    <w:name w:val="2021文书-正文（无缩进）"/>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 w:type="character" w:customStyle="1" w:styleId="20">
    <w:name w:val="Default Paragraph Font46bda654"/>
    <w:semiHidden/>
    <w:unhideWhenUsed/>
    <w:qFormat/>
    <w:uiPriority w:val="1"/>
  </w:style>
  <w:style w:type="table" w:customStyle="1" w:styleId="21">
    <w:name w:val="Normal Table1a4e4010"/>
    <w:semiHidden/>
    <w:unhideWhenUsed/>
    <w:qFormat/>
    <w:uiPriority w:val="99"/>
    <w:tblPr>
      <w:tblCellMar>
        <w:top w:w="0" w:type="dxa"/>
        <w:left w:w="108" w:type="dxa"/>
        <w:bottom w:w="0" w:type="dxa"/>
        <w:right w:w="108" w:type="dxa"/>
      </w:tblCellMar>
    </w:tblPr>
  </w:style>
  <w:style w:type="character" w:customStyle="1" w:styleId="22">
    <w:name w:val="页眉 字符e4e72996"/>
    <w:basedOn w:val="20"/>
    <w:link w:val="2"/>
    <w:uiPriority w:val="99"/>
    <w:rPr>
      <w:sz w:val="18"/>
      <w:szCs w:val="18"/>
    </w:rPr>
  </w:style>
  <w:style w:type="character" w:customStyle="1" w:styleId="23">
    <w:name w:val="页脚 字符7d31ccf2"/>
    <w:basedOn w:val="20"/>
    <w:link w:val="3"/>
    <w:qFormat/>
    <w:uiPriority w:val="99"/>
    <w:rPr>
      <w:sz w:val="18"/>
      <w:szCs w:val="18"/>
    </w:rPr>
  </w:style>
  <w:style w:type="character" w:customStyle="1" w:styleId="24">
    <w:name w:val="cellcell"/>
    <w:basedOn w:val="20"/>
    <w:uiPriority w:val="0"/>
  </w:style>
  <w:style w:type="character" w:customStyle="1" w:styleId="25">
    <w:name w:val="Default Paragraph Font6514540b"/>
    <w:semiHidden/>
    <w:unhideWhenUsed/>
    <w:uiPriority w:val="1"/>
  </w:style>
  <w:style w:type="table" w:customStyle="1" w:styleId="26">
    <w:name w:val="Normal Table3e62e685"/>
    <w:semiHidden/>
    <w:unhideWhenUsed/>
    <w:uiPriority w:val="99"/>
    <w:tblPr>
      <w:tblCellMar>
        <w:top w:w="0" w:type="dxa"/>
        <w:left w:w="108" w:type="dxa"/>
        <w:bottom w:w="0" w:type="dxa"/>
        <w:right w:w="108" w:type="dxa"/>
      </w:tblCellMar>
    </w:tblPr>
  </w:style>
  <w:style w:type="paragraph" w:customStyle="1" w:styleId="27">
    <w:name w:val="header7e14eacc"/>
    <w:basedOn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28">
    <w:name w:val="HTML PreformattedHTML"/>
    <w:basedOn w:val="10"/>
    <w:link w:val="3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customStyle="1" w:styleId="29">
    <w:name w:val="Table Gridab"/>
    <w:basedOn w:val="2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annotation referenceac"/>
    <w:basedOn w:val="25"/>
    <w:unhideWhenUsed/>
    <w:qFormat/>
    <w:uiPriority w:val="0"/>
    <w:rPr>
      <w:sz w:val="21"/>
      <w:szCs w:val="21"/>
    </w:rPr>
  </w:style>
  <w:style w:type="character" w:customStyle="1" w:styleId="31">
    <w:name w:val="批注文字 字符d2b5ebb1"/>
    <w:basedOn w:val="25"/>
    <w:link w:val="2"/>
    <w:qFormat/>
    <w:uiPriority w:val="0"/>
    <w:rPr>
      <w:rFonts w:ascii="Times New Roman" w:hAnsi="Times New Roman" w:eastAsia="仿宋_GB2312" w:cs="Times New Roman"/>
      <w:sz w:val="32"/>
      <w:szCs w:val="20"/>
    </w:rPr>
  </w:style>
  <w:style w:type="character" w:customStyle="1" w:styleId="32">
    <w:name w:val="批注框文本 字符fcdf7928"/>
    <w:basedOn w:val="25"/>
    <w:link w:val="3"/>
    <w:semiHidden/>
    <w:qFormat/>
    <w:uiPriority w:val="99"/>
    <w:rPr>
      <w:rFonts w:eastAsia="仿宋_GB2312"/>
      <w:sz w:val="18"/>
      <w:szCs w:val="18"/>
    </w:rPr>
  </w:style>
  <w:style w:type="character" w:customStyle="1" w:styleId="33">
    <w:name w:val="页眉 字符aa"/>
    <w:basedOn w:val="25"/>
    <w:qFormat/>
    <w:uiPriority w:val="99"/>
    <w:rPr>
      <w:rFonts w:eastAsia="仿宋_GB2312"/>
      <w:sz w:val="18"/>
      <w:szCs w:val="18"/>
    </w:rPr>
  </w:style>
  <w:style w:type="character" w:customStyle="1" w:styleId="34">
    <w:name w:val="页脚 字符4991f4ac"/>
    <w:basedOn w:val="25"/>
    <w:link w:val="4"/>
    <w:qFormat/>
    <w:uiPriority w:val="99"/>
    <w:rPr>
      <w:rFonts w:eastAsia="仿宋_GB2312"/>
      <w:sz w:val="18"/>
      <w:szCs w:val="18"/>
    </w:rPr>
  </w:style>
  <w:style w:type="character" w:customStyle="1" w:styleId="35">
    <w:name w:val="HTML 预设格式 字符HTML0"/>
    <w:basedOn w:val="25"/>
    <w:link w:val="28"/>
    <w:qFormat/>
    <w:uiPriority w:val="99"/>
    <w:rPr>
      <w:rFonts w:ascii="宋体" w:hAnsi="宋体" w:eastAsia="宋体" w:cs="宋体"/>
      <w:kern w:val="0"/>
      <w:sz w:val="24"/>
      <w:szCs w:val="24"/>
    </w:rPr>
  </w:style>
  <w:style w:type="paragraph" w:customStyle="1" w:styleId="36">
    <w:name w:val="正文11"/>
    <w:qFormat/>
    <w:uiPriority w:val="0"/>
    <w:pPr>
      <w:jc w:val="both"/>
    </w:pPr>
    <w:rPr>
      <w:rFonts w:ascii="Calibri" w:hAnsi="Calibri" w:eastAsia="宋体" w:cs="Calibri"/>
      <w:kern w:val="2"/>
      <w:sz w:val="21"/>
      <w:szCs w:val="21"/>
      <w:lang w:val="en-US" w:eastAsia="zh-CN" w:bidi="ar-SA"/>
    </w:rPr>
  </w:style>
  <w:style w:type="paragraph" w:customStyle="1" w:styleId="37">
    <w:name w:val="2021文书-标题10bd2fb9"/>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38">
    <w:name w:val="2021文书-文号efc12660"/>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39">
    <w:name w:val="2021文书-正文2021-1"/>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40">
    <w:name w:val="2021文书-页码2021-2"/>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41">
    <w:name w:val="2021文书-正文（无缩进）2021-3"/>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 w:type="paragraph" w:customStyle="1" w:styleId="42">
    <w:name w:val="2021文书-正文"/>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1762</Words>
  <Characters>1901</Characters>
  <Lines>9</Lines>
  <Paragraphs>2</Paragraphs>
  <TotalTime>2</TotalTime>
  <ScaleCrop>false</ScaleCrop>
  <LinksUpToDate>false</LinksUpToDate>
  <CharactersWithSpaces>1917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2022-07-15T07:40:00Z</dcterms:created>
  <dc:creator>MD_019027</dc:creator>
  <cp:lastModifiedBy>610.</cp:lastModifiedBy>
  <cp:lastPrinted>2025-07-18T03:18:03Z</cp:lastPrinted>
  <dcterms:modified xsi:type="dcterms:W3CDTF">2025-07-18T03:21:07Z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36298699F02749648F78C86E99EB4ABC</vt:lpwstr>
  </property>
  <property fmtid="{D5CDD505-2E9C-101B-9397-08002B2CF9AE}" pid="4" name="KSOTemplateDocerSaveRecord">
    <vt:lpwstr>eyJoZGlkIjoiMmI3MzdjZGU5MGEzMjkzZDA5MDQxNGNjNzcwNWUyNGMiLCJ1c2VySWQiOiIzODE0NzgyMzAifQ==</vt:lpwstr>
  </property>
</Properties>
</file>