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F5B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2C35C3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评分细则</w:t>
      </w:r>
    </w:p>
    <w:tbl>
      <w:tblPr>
        <w:tblStyle w:val="3"/>
        <w:tblW w:w="882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63"/>
        <w:gridCol w:w="6270"/>
      </w:tblGrid>
      <w:tr w14:paraId="2D8A0C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0A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权重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60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评分项目</w:t>
            </w:r>
          </w:p>
        </w:tc>
        <w:tc>
          <w:tcPr>
            <w:tcW w:w="6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57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评分要求</w:t>
            </w:r>
          </w:p>
        </w:tc>
      </w:tr>
      <w:tr w14:paraId="4E0EF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2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E5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技术响应性评分</w:t>
            </w:r>
          </w:p>
          <w:p w14:paraId="497C1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（30分）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26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方案切</w:t>
            </w:r>
          </w:p>
          <w:p w14:paraId="2D14D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合度</w:t>
            </w:r>
          </w:p>
          <w:p w14:paraId="3935B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（10分）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E4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1.能准确理解项目目标，方案切合项目要求，内容详实，准确满足采购需求，得8-10分；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2.能较为准确理解项目目标，方案较切合项目要求，内容较详实，较满足采购需求，得5-7分；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3.基本理解项目目标，方案基本切合项目要求，具有基本内容，基本满足采购需求，得1-4分；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4.方案未切合项目要求，没有提及相关内容，得0分。</w:t>
            </w:r>
          </w:p>
        </w:tc>
      </w:tr>
      <w:tr w14:paraId="387357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2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D9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93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实施方案</w:t>
            </w:r>
          </w:p>
          <w:p w14:paraId="3651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质量</w:t>
            </w:r>
          </w:p>
          <w:p w14:paraId="43ED5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AD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1.方案有详细的实施计划，包含项目要求的具体内容，可操作性强，设计严谨，能很好满足需求，得16-20分；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2.方案有较详细的实施计划，包含项目要求的具体内容，可操作性较强，设计科学，能较好满足需求，得11-15分；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3.方案有基本的实施计划、包含项目要求的具体内容，可操作性一般，基本满足需求，得1-10分；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4.方案没有体现项目要求的全部具体内容，不具备可操作性，不能满足需求，得0分。</w:t>
            </w:r>
          </w:p>
        </w:tc>
      </w:tr>
      <w:tr w14:paraId="2E6EF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2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86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商务响应性评分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（40分）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77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综合实力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6F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报价人服务团队中持有消防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培训资格证的，每个人员得1分，最高得20分；</w:t>
            </w:r>
          </w:p>
          <w:p w14:paraId="75591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注：报价人需在报价书中提供相关证明材料。</w:t>
            </w:r>
          </w:p>
        </w:tc>
      </w:tr>
      <w:tr w14:paraId="44175D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2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30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95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相关类似</w:t>
            </w:r>
          </w:p>
          <w:p w14:paraId="5F68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项目经验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C9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自2022年1月1日以来（以合同签订时间为准），报价人有承接养老机构消防培训项目经验的，每承接1个类似项目得10分，最高得20分。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注：报价人需在报价书中提供相关证明材料。</w:t>
            </w:r>
          </w:p>
        </w:tc>
      </w:tr>
      <w:tr w14:paraId="1A3D05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C4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  <w:t>价格合理性评分</w:t>
            </w:r>
          </w:p>
          <w:p w14:paraId="29E0C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  <w:t>（30分）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52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评估报价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（30分）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2D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所有通过资格性符合性检查且进入最后评审的投标人的总报价中，最低价格为基准价格，等于基准数量为30分，其他供应商的价格分统一按照下列公式计算：</w:t>
            </w:r>
          </w:p>
          <w:p w14:paraId="33ADA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综合报价得分＝（评标基准价÷投标报价）×30%×100</w:t>
            </w:r>
          </w:p>
        </w:tc>
      </w:tr>
    </w:tbl>
    <w:p w14:paraId="38B0DC3B"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6DF4"/>
    <w:rsid w:val="4EBB6DF4"/>
    <w:rsid w:val="741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685</Characters>
  <Lines>0</Lines>
  <Paragraphs>0</Paragraphs>
  <TotalTime>28</TotalTime>
  <ScaleCrop>false</ScaleCrop>
  <LinksUpToDate>false</LinksUpToDate>
  <CharactersWithSpaces>685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2025-05-13T07:06:00Z</dcterms:created>
  <dc:creator>MZ</dc:creator>
  <cp:lastModifiedBy>MZ</cp:lastModifiedBy>
  <dcterms:modified xsi:type="dcterms:W3CDTF">2025-06-19T01:40:12Z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E75E8D71A9B04A869883EE63F7A50B6C_11</vt:lpwstr>
  </property>
  <property fmtid="{D5CDD505-2E9C-101B-9397-08002B2CF9AE}" pid="4" name="KSOTemplateDocerSaveRecord">
    <vt:lpwstr>eyJoZGlkIjoiZjJiYzE0ZmRkNzBhMDljMTUxOTMxNWExNzhjZjA3YTEifQ==</vt:lpwstr>
  </property>
</Properties>
</file>