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F19BF">
      <w:pPr>
        <w:keepNext w:val="0"/>
        <w:keepLines w:val="0"/>
        <w:widowControl/>
        <w:suppressLineNumbers w:val="0"/>
        <w:jc w:val="center"/>
        <w:rPr>
          <w:rFonts w:ascii="宋体" w:hAnsi="宋体" w:eastAsia="宋体" w:cs="宋体"/>
          <w:b/>
          <w:bCs/>
          <w:color w:val="auto"/>
          <w:kern w:val="0"/>
          <w:sz w:val="44"/>
          <w:szCs w:val="44"/>
          <w:lang w:val="en-US" w:eastAsia="zh-CN" w:bidi="ar"/>
        </w:rPr>
      </w:pPr>
      <w:bookmarkStart w:id="0" w:name="_GoBack"/>
      <w:bookmarkEnd w:id="0"/>
      <w:r>
        <w:rPr>
          <w:rFonts w:ascii="宋体" w:hAnsi="宋体" w:eastAsia="宋体" w:cs="宋体"/>
          <w:b/>
          <w:bCs/>
          <w:color w:val="auto"/>
          <w:kern w:val="0"/>
          <w:sz w:val="44"/>
          <w:szCs w:val="44"/>
          <w:lang w:val="en-US" w:eastAsia="zh-CN" w:bidi="ar"/>
        </w:rPr>
        <w:t>统计法律事务告知书</w:t>
      </w:r>
    </w:p>
    <w:p w14:paraId="7289CE64">
      <w:pPr>
        <w:keepNext w:val="0"/>
        <w:keepLines w:val="0"/>
        <w:pageBreakBefore w:val="0"/>
        <w:widowControl/>
        <w:suppressLineNumbers w:val="0"/>
        <w:kinsoku/>
        <w:wordWrap/>
        <w:overflowPunct/>
        <w:topLinePunct w:val="0"/>
        <w:autoSpaceDE/>
        <w:autoSpaceDN/>
        <w:bidi w:val="0"/>
        <w:adjustRightInd/>
        <w:spacing w:afterAutospacing="0" w:line="620" w:lineRule="exact"/>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 </w:t>
      </w:r>
    </w:p>
    <w:p w14:paraId="2F06CCA2">
      <w:pPr>
        <w:keepNext w:val="0"/>
        <w:keepLines w:val="0"/>
        <w:pageBreakBefore w:val="0"/>
        <w:widowControl/>
        <w:suppressLineNumbers w:val="0"/>
        <w:kinsoku/>
        <w:wordWrap/>
        <w:overflowPunct/>
        <w:topLinePunct w:val="0"/>
        <w:autoSpaceDE/>
        <w:autoSpaceDN/>
        <w:bidi w:val="0"/>
        <w:adjustRightInd/>
        <w:spacing w:afterAutospacing="0" w:line="620" w:lineRule="exact"/>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各统计调查对象：</w:t>
      </w:r>
    </w:p>
    <w:p w14:paraId="5B09C27E">
      <w:pPr>
        <w:keepNext w:val="0"/>
        <w:keepLines w:val="0"/>
        <w:pageBreakBefore w:val="0"/>
        <w:widowControl/>
        <w:suppressLineNumbers w:val="0"/>
        <w:kinsoku/>
        <w:wordWrap/>
        <w:overflowPunct/>
        <w:topLinePunct w:val="0"/>
        <w:autoSpaceDE/>
        <w:autoSpaceDN/>
        <w:bidi w:val="0"/>
        <w:adjustRightInd/>
        <w:spacing w:afterAutospacing="0" w:line="62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感谢您对统计工作关注和支持，为推进依法依规统计，保障统计数据质量和您的合法权益，根据《中华人民共和国统计法》（以下简称《统计法》）和国家统计制度相关规定，特将相关统计法律事务告知如下： </w:t>
      </w:r>
    </w:p>
    <w:p w14:paraId="1929B894">
      <w:pPr>
        <w:keepNext w:val="0"/>
        <w:keepLines w:val="0"/>
        <w:pageBreakBefore w:val="0"/>
        <w:widowControl/>
        <w:suppressLineNumbers w:val="0"/>
        <w:kinsoku/>
        <w:wordWrap/>
        <w:overflowPunct/>
        <w:topLinePunct w:val="0"/>
        <w:autoSpaceDE/>
        <w:autoSpaceDN/>
        <w:bidi w:val="0"/>
        <w:adjustRightInd/>
        <w:spacing w:afterAutospacing="0" w:line="62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一、统计调查对象的法定义务 </w:t>
      </w:r>
    </w:p>
    <w:p w14:paraId="5B95259E">
      <w:pPr>
        <w:keepNext w:val="0"/>
        <w:keepLines w:val="0"/>
        <w:pageBreakBefore w:val="0"/>
        <w:widowControl/>
        <w:suppressLineNumbers w:val="0"/>
        <w:kinsoku/>
        <w:wordWrap/>
        <w:overflowPunct/>
        <w:topLinePunct w:val="0"/>
        <w:autoSpaceDE/>
        <w:autoSpaceDN/>
        <w:bidi w:val="0"/>
        <w:adjustRightInd/>
        <w:spacing w:afterAutospacing="0" w:line="62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（一）如实提供统计资料。</w:t>
      </w:r>
      <w:r>
        <w:rPr>
          <w:rFonts w:hint="eastAsia" w:ascii="仿宋_GB2312" w:hAnsi="仿宋_GB2312" w:eastAsia="仿宋_GB2312" w:cs="仿宋_GB2312"/>
          <w:color w:val="auto"/>
          <w:kern w:val="0"/>
          <w:sz w:val="32"/>
          <w:szCs w:val="32"/>
          <w:lang w:val="en-US" w:eastAsia="zh-CN" w:bidi="ar"/>
        </w:rPr>
        <w:t>《统计法》第八条规定，</w:t>
      </w:r>
      <w:r>
        <w:rPr>
          <w:rFonts w:hint="eastAsia" w:ascii="仿宋_GB2312" w:hAnsi="仿宋_GB2312" w:eastAsia="仿宋_GB2312" w:cs="仿宋_GB2312"/>
          <w:b w:val="0"/>
          <w:bCs w:val="0"/>
          <w:color w:val="auto"/>
          <w:kern w:val="0"/>
          <w:sz w:val="32"/>
          <w:szCs w:val="32"/>
          <w:u w:val="none"/>
          <w:lang w:val="en-US" w:eastAsia="zh-CN" w:bidi="ar"/>
        </w:rPr>
        <w:t>国家机关、企业事业单位和其他组织以及个体工商户和个人等统计调查对象</w:t>
      </w:r>
      <w:r>
        <w:rPr>
          <w:rFonts w:hint="eastAsia" w:ascii="仿宋_GB2312" w:hAnsi="仿宋_GB2312" w:eastAsia="仿宋_GB2312" w:cs="仿宋_GB2312"/>
          <w:color w:val="auto"/>
          <w:kern w:val="0"/>
          <w:sz w:val="32"/>
          <w:szCs w:val="32"/>
          <w:lang w:val="en-US" w:eastAsia="zh-CN" w:bidi="ar"/>
        </w:rPr>
        <w:t>，必须依照本法和国家有关规定，真实、准确、完整、及时地提供统计调查所需的资料，不得提供不真实或者不完整的统计资料，不得迟报、拒报统计资料。</w:t>
      </w:r>
    </w:p>
    <w:p w14:paraId="398AACD1">
      <w:pPr>
        <w:keepNext w:val="0"/>
        <w:keepLines w:val="0"/>
        <w:pageBreakBefore w:val="0"/>
        <w:widowControl/>
        <w:suppressLineNumbers w:val="0"/>
        <w:kinsoku/>
        <w:wordWrap/>
        <w:overflowPunct/>
        <w:topLinePunct w:val="0"/>
        <w:autoSpaceDE/>
        <w:autoSpaceDN/>
        <w:bidi w:val="0"/>
        <w:adjustRightInd/>
        <w:spacing w:afterAutospacing="0" w:line="62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（二）设置原始记录、统计台账。</w:t>
      </w:r>
      <w:r>
        <w:rPr>
          <w:rFonts w:hint="eastAsia" w:ascii="仿宋_GB2312" w:hAnsi="仿宋_GB2312" w:eastAsia="仿宋_GB2312" w:cs="仿宋_GB2312"/>
          <w:color w:val="auto"/>
          <w:kern w:val="0"/>
          <w:sz w:val="32"/>
          <w:szCs w:val="32"/>
          <w:lang w:val="en-US" w:eastAsia="zh-CN" w:bidi="ar"/>
        </w:rPr>
        <w:t>《统计法》第二十四条规定，国家机关、企业事业单位和其他组织等统计调查对象，应当按照国家有关规定设置原始记录、统计台账，推动统计台账电子化、数字化、标准化，建立健全统计资料的审核、签署、报送、归档等管理制度。统计资料的审核、签署人员应当对其审核、签署的统计资料的真实性、准确性和完整性负责。</w:t>
      </w:r>
    </w:p>
    <w:p w14:paraId="6594EEFD">
      <w:pPr>
        <w:keepNext w:val="0"/>
        <w:keepLines w:val="0"/>
        <w:pageBreakBefore w:val="0"/>
        <w:widowControl/>
        <w:suppressLineNumbers w:val="0"/>
        <w:kinsoku/>
        <w:wordWrap/>
        <w:overflowPunct/>
        <w:topLinePunct w:val="0"/>
        <w:autoSpaceDE/>
        <w:autoSpaceDN/>
        <w:bidi w:val="0"/>
        <w:adjustRightInd/>
        <w:spacing w:afterAutospacing="0" w:line="62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（三）接受监督检查。</w:t>
      </w:r>
      <w:r>
        <w:rPr>
          <w:rFonts w:hint="eastAsia" w:ascii="仿宋_GB2312" w:hAnsi="仿宋_GB2312" w:eastAsia="仿宋_GB2312" w:cs="仿宋_GB2312"/>
          <w:color w:val="auto"/>
          <w:kern w:val="0"/>
          <w:sz w:val="32"/>
          <w:szCs w:val="32"/>
          <w:lang w:val="en-US" w:eastAsia="zh-CN" w:bidi="ar"/>
        </w:rPr>
        <w:t>《统计法》第三十九条规定，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25F67C4C">
      <w:pPr>
        <w:keepNext w:val="0"/>
        <w:keepLines w:val="0"/>
        <w:pageBreakBefore w:val="0"/>
        <w:widowControl/>
        <w:suppressLineNumbers w:val="0"/>
        <w:kinsoku/>
        <w:wordWrap/>
        <w:overflowPunct/>
        <w:topLinePunct w:val="0"/>
        <w:autoSpaceDE/>
        <w:autoSpaceDN/>
        <w:bidi w:val="0"/>
        <w:adjustRightInd/>
        <w:spacing w:afterAutospacing="0" w:line="62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二、统计调查对象的法定权利 </w:t>
      </w:r>
    </w:p>
    <w:p w14:paraId="5901B1DF">
      <w:pPr>
        <w:keepNext w:val="0"/>
        <w:keepLines w:val="0"/>
        <w:pageBreakBefore w:val="0"/>
        <w:widowControl/>
        <w:suppressLineNumbers w:val="0"/>
        <w:kinsoku/>
        <w:wordWrap/>
        <w:overflowPunct/>
        <w:topLinePunct w:val="0"/>
        <w:autoSpaceDE/>
        <w:autoSpaceDN/>
        <w:bidi w:val="0"/>
        <w:adjustRightInd/>
        <w:spacing w:afterAutospacing="0" w:line="62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（一）监督统计工作。</w:t>
      </w:r>
      <w:r>
        <w:rPr>
          <w:rFonts w:hint="eastAsia" w:ascii="仿宋_GB2312" w:hAnsi="仿宋_GB2312" w:eastAsia="仿宋_GB2312" w:cs="仿宋_GB2312"/>
          <w:color w:val="auto"/>
          <w:kern w:val="0"/>
          <w:sz w:val="32"/>
          <w:szCs w:val="32"/>
          <w:lang w:val="en-US" w:eastAsia="zh-CN" w:bidi="ar"/>
        </w:rPr>
        <w:t>《统计法》第十条规定，统计工作应当接受社会公众的监督。任何单位和个人有权检举统计中弄虚作假等违法行为。</w:t>
      </w:r>
    </w:p>
    <w:p w14:paraId="64914B11">
      <w:pPr>
        <w:keepNext w:val="0"/>
        <w:keepLines w:val="0"/>
        <w:pageBreakBefore w:val="0"/>
        <w:widowControl/>
        <w:suppressLineNumbers w:val="0"/>
        <w:kinsoku/>
        <w:wordWrap/>
        <w:overflowPunct/>
        <w:topLinePunct w:val="0"/>
        <w:autoSpaceDE/>
        <w:autoSpaceDN/>
        <w:bidi w:val="0"/>
        <w:adjustRightInd/>
        <w:spacing w:afterAutospacing="0" w:line="62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（二）拒绝非法检查。</w:t>
      </w:r>
      <w:r>
        <w:rPr>
          <w:rFonts w:hint="eastAsia" w:ascii="仿宋_GB2312" w:hAnsi="仿宋_GB2312" w:eastAsia="仿宋_GB2312" w:cs="仿宋_GB2312"/>
          <w:color w:val="auto"/>
          <w:kern w:val="0"/>
          <w:sz w:val="32"/>
          <w:szCs w:val="32"/>
          <w:lang w:val="en-US" w:eastAsia="zh-CN" w:bidi="ar"/>
        </w:rPr>
        <w:t>《统计法》第三十八条规定，县级以上人民政府统计机构进行监督检查时，监督检查人员不得少于二人，并应当出示执法证件；未出示的，有关单位和个人有权拒绝检查。</w:t>
      </w:r>
    </w:p>
    <w:p w14:paraId="40175B9F">
      <w:pPr>
        <w:keepNext w:val="0"/>
        <w:keepLines w:val="0"/>
        <w:pageBreakBefore w:val="0"/>
        <w:widowControl/>
        <w:suppressLineNumbers w:val="0"/>
        <w:kinsoku/>
        <w:wordWrap/>
        <w:overflowPunct/>
        <w:topLinePunct w:val="0"/>
        <w:autoSpaceDE/>
        <w:autoSpaceDN/>
        <w:bidi w:val="0"/>
        <w:adjustRightInd/>
        <w:spacing w:afterAutospacing="0" w:line="62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（三）行政复议、行政诉讼。</w:t>
      </w:r>
      <w:r>
        <w:rPr>
          <w:rFonts w:hint="eastAsia" w:ascii="仿宋_GB2312" w:hAnsi="仿宋_GB2312" w:eastAsia="仿宋_GB2312" w:cs="仿宋_GB2312"/>
          <w:color w:val="auto"/>
          <w:kern w:val="0"/>
          <w:sz w:val="32"/>
          <w:szCs w:val="32"/>
          <w:lang w:val="en-US" w:eastAsia="zh-CN" w:bidi="ar"/>
        </w:rPr>
        <w:t xml:space="preserve">《统计法》第四十九条规定，当事人对县级以上人民政府统计机构作出的行政处罚决定不服的，可以依法申请行政复议或者提起行政诉讼。 </w:t>
      </w:r>
    </w:p>
    <w:p w14:paraId="552AEBC0">
      <w:pPr>
        <w:pStyle w:val="5"/>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20" w:lineRule="exact"/>
        <w:ind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shd w:val="clear" w:color="auto" w:fill="FFFFFF"/>
        </w:rPr>
        <w:t>三、</w:t>
      </w:r>
      <w:r>
        <w:rPr>
          <w:rFonts w:hint="eastAsia" w:ascii="仿宋_GB2312" w:hAnsi="仿宋_GB2312" w:eastAsia="仿宋_GB2312" w:cs="仿宋_GB2312"/>
          <w:b/>
          <w:bCs/>
          <w:i w:val="0"/>
          <w:iCs w:val="0"/>
          <w:caps w:val="0"/>
          <w:color w:val="auto"/>
          <w:spacing w:val="0"/>
          <w:sz w:val="32"/>
          <w:szCs w:val="32"/>
          <w:shd w:val="clear" w:color="auto" w:fill="FFFFFF"/>
          <w:lang w:eastAsia="zh-CN"/>
        </w:rPr>
        <w:t>对</w:t>
      </w:r>
      <w:r>
        <w:rPr>
          <w:rFonts w:hint="eastAsia" w:ascii="仿宋_GB2312" w:hAnsi="仿宋_GB2312" w:eastAsia="仿宋_GB2312" w:cs="仿宋_GB2312"/>
          <w:b/>
          <w:bCs/>
          <w:i w:val="0"/>
          <w:iCs w:val="0"/>
          <w:caps w:val="0"/>
          <w:color w:val="auto"/>
          <w:spacing w:val="0"/>
          <w:sz w:val="32"/>
          <w:szCs w:val="32"/>
          <w:shd w:val="clear" w:color="auto" w:fill="FFFFFF"/>
        </w:rPr>
        <w:t>统计调查对象的</w:t>
      </w:r>
      <w:r>
        <w:rPr>
          <w:rFonts w:hint="eastAsia" w:ascii="仿宋_GB2312" w:hAnsi="仿宋_GB2312" w:eastAsia="仿宋_GB2312" w:cs="仿宋_GB2312"/>
          <w:b/>
          <w:bCs/>
          <w:i w:val="0"/>
          <w:iCs w:val="0"/>
          <w:caps w:val="0"/>
          <w:color w:val="auto"/>
          <w:spacing w:val="0"/>
          <w:sz w:val="32"/>
          <w:szCs w:val="32"/>
          <w:shd w:val="clear" w:color="auto" w:fill="FFFFFF"/>
          <w:lang w:eastAsia="zh-CN"/>
        </w:rPr>
        <w:t>统计工作要求</w:t>
      </w:r>
    </w:p>
    <w:p w14:paraId="0E962410">
      <w:pPr>
        <w:pStyle w:val="5"/>
        <w:shd w:val="clear" w:color="auto"/>
        <w:spacing w:beforeAutospacing="0" w:afterAutospacing="0" w:line="620" w:lineRule="exact"/>
        <w:ind w:firstLine="643" w:firstLineChars="200"/>
        <w:jc w:val="both"/>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rPr>
        <w:t>（一）</w:t>
      </w:r>
      <w:r>
        <w:rPr>
          <w:rFonts w:hint="eastAsia" w:ascii="仿宋_GB2312" w:hAnsi="仿宋_GB2312" w:eastAsia="仿宋_GB2312" w:cs="仿宋_GB2312"/>
          <w:b/>
          <w:bCs/>
          <w:i w:val="0"/>
          <w:iCs w:val="0"/>
          <w:caps w:val="0"/>
          <w:color w:val="auto"/>
          <w:spacing w:val="0"/>
          <w:sz w:val="32"/>
          <w:szCs w:val="32"/>
          <w:shd w:val="clear" w:color="auto" w:fill="FFFFFF"/>
          <w:lang w:eastAsia="zh-CN"/>
        </w:rPr>
        <w:t>“四上”统计调查对象【一套表调查</w:t>
      </w:r>
      <w:r>
        <w:rPr>
          <w:rFonts w:hint="eastAsia" w:ascii="仿宋_GB2312" w:hAnsi="仿宋_GB2312" w:eastAsia="仿宋_GB2312" w:cs="仿宋_GB2312"/>
          <w:b/>
          <w:bCs/>
          <w:i w:val="0"/>
          <w:iCs w:val="0"/>
          <w:caps w:val="0"/>
          <w:color w:val="auto"/>
          <w:spacing w:val="0"/>
          <w:sz w:val="32"/>
          <w:szCs w:val="32"/>
          <w:shd w:val="clear" w:color="auto" w:fill="FFFFFF"/>
        </w:rPr>
        <w:t>单位</w:t>
      </w:r>
      <w:r>
        <w:rPr>
          <w:rFonts w:hint="eastAsia" w:ascii="仿宋_GB2312" w:hAnsi="仿宋_GB2312" w:eastAsia="仿宋_GB2312" w:cs="仿宋_GB2312"/>
          <w:b/>
          <w:bCs/>
          <w:i w:val="0"/>
          <w:iCs w:val="0"/>
          <w:caps w:val="0"/>
          <w:color w:val="auto"/>
          <w:spacing w:val="0"/>
          <w:sz w:val="32"/>
          <w:szCs w:val="32"/>
          <w:shd w:val="clear" w:color="auto" w:fill="FFFFFF"/>
          <w:lang w:eastAsia="zh-CN"/>
        </w:rPr>
        <w:t>（含投资项目单位）】</w:t>
      </w:r>
    </w:p>
    <w:p w14:paraId="2341B2B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b/>
          <w:bCs/>
          <w:i w:val="0"/>
          <w:iCs w:val="0"/>
          <w:caps w:val="0"/>
          <w:color w:val="auto"/>
          <w:spacing w:val="0"/>
          <w:sz w:val="32"/>
          <w:szCs w:val="32"/>
          <w:shd w:val="clear" w:color="auto" w:fill="FFFFFF"/>
        </w:rPr>
        <w:t>定期</w:t>
      </w:r>
      <w:r>
        <w:rPr>
          <w:rFonts w:hint="eastAsia" w:ascii="仿宋_GB2312" w:hAnsi="仿宋_GB2312" w:eastAsia="仿宋_GB2312" w:cs="仿宋_GB2312"/>
          <w:b/>
          <w:bCs/>
          <w:i w:val="0"/>
          <w:iCs w:val="0"/>
          <w:caps w:val="0"/>
          <w:color w:val="auto"/>
          <w:spacing w:val="0"/>
          <w:sz w:val="32"/>
          <w:szCs w:val="32"/>
          <w:shd w:val="clear" w:color="auto" w:fill="FFFFFF"/>
          <w:lang w:eastAsia="zh-CN"/>
        </w:rPr>
        <w:t>填报</w:t>
      </w:r>
      <w:r>
        <w:rPr>
          <w:rFonts w:hint="eastAsia" w:ascii="仿宋_GB2312" w:hAnsi="仿宋_GB2312" w:eastAsia="仿宋_GB2312" w:cs="仿宋_GB2312"/>
          <w:b/>
          <w:bCs/>
          <w:i w:val="0"/>
          <w:iCs w:val="0"/>
          <w:caps w:val="0"/>
          <w:color w:val="auto"/>
          <w:spacing w:val="0"/>
          <w:sz w:val="32"/>
          <w:szCs w:val="32"/>
          <w:shd w:val="clear" w:color="auto" w:fill="FFFFFF"/>
        </w:rPr>
        <w:t>统计调查</w:t>
      </w:r>
      <w:r>
        <w:rPr>
          <w:rFonts w:hint="eastAsia" w:ascii="仿宋_GB2312" w:hAnsi="仿宋_GB2312" w:eastAsia="仿宋_GB2312" w:cs="仿宋_GB2312"/>
          <w:b/>
          <w:bCs/>
          <w:i w:val="0"/>
          <w:iCs w:val="0"/>
          <w:caps w:val="0"/>
          <w:color w:val="auto"/>
          <w:spacing w:val="0"/>
          <w:sz w:val="32"/>
          <w:szCs w:val="32"/>
          <w:shd w:val="clear" w:color="auto" w:fill="FFFFFF"/>
          <w:lang w:eastAsia="zh-CN"/>
        </w:rPr>
        <w:t>表。</w:t>
      </w:r>
      <w:r>
        <w:rPr>
          <w:rFonts w:hint="eastAsia" w:ascii="仿宋_GB2312" w:hAnsi="仿宋_GB2312" w:eastAsia="仿宋_GB2312" w:cs="仿宋_GB2312"/>
          <w:color w:val="auto"/>
          <w:kern w:val="0"/>
          <w:sz w:val="32"/>
          <w:szCs w:val="32"/>
          <w:lang w:val="en-US" w:eastAsia="zh-CN" w:bidi="ar"/>
        </w:rPr>
        <w:t>已纳入“四上”单位名录库的统计调查对象应当按时登录《统计云平台联网直报系统》（网址：</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"https://tjy.stats.gov.cn）按照统计制度如实填报相关统计调查报表，并打印存档。存档统计调查表需有单位负责人或统计负责人和统计人员的签字（章），并加盖单位印章。"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t>https://tjy.stats.gov.cn）如实填报相关统计调查报表</w:t>
      </w:r>
      <w:r>
        <w:rPr>
          <w:rFonts w:hint="eastAsia" w:ascii="仿宋_GB2312" w:hAnsi="仿宋_GB2312" w:eastAsia="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0"/>
          <w:sz w:val="32"/>
          <w:szCs w:val="32"/>
          <w:lang w:val="en-US" w:eastAsia="zh-CN" w:bidi="ar"/>
        </w:rPr>
        <w:fldChar w:fldCharType="end"/>
      </w:r>
    </w:p>
    <w:p w14:paraId="419BE91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2.配合和接受数据质量核查。</w:t>
      </w:r>
      <w:r>
        <w:rPr>
          <w:rFonts w:hint="eastAsia" w:ascii="仿宋_GB2312" w:hAnsi="仿宋_GB2312" w:eastAsia="仿宋_GB2312" w:cs="仿宋_GB2312"/>
          <w:color w:val="auto"/>
          <w:kern w:val="0"/>
          <w:sz w:val="32"/>
          <w:szCs w:val="32"/>
          <w:lang w:val="en-US" w:eastAsia="zh-CN" w:bidi="ar"/>
        </w:rPr>
        <w:t>已纳入“四上”单位名录库的统计调查对象应对其他报送数据质量负责，并接受统计部门的数据质量审核查询或数据质量现场核查。</w:t>
      </w:r>
    </w:p>
    <w:p w14:paraId="4BA21D11">
      <w:pPr>
        <w:pStyle w:val="5"/>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w:t>
      </w:r>
      <w:r>
        <w:rPr>
          <w:rFonts w:hint="eastAsia" w:ascii="仿宋_GB2312" w:hAnsi="仿宋_GB2312" w:eastAsia="仿宋_GB2312" w:cs="仿宋_GB2312"/>
          <w:b/>
          <w:bCs/>
          <w:i w:val="0"/>
          <w:iCs w:val="0"/>
          <w:caps w:val="0"/>
          <w:color w:val="auto"/>
          <w:spacing w:val="0"/>
          <w:sz w:val="32"/>
          <w:szCs w:val="32"/>
          <w:shd w:val="clear" w:color="auto" w:fill="FFFFFF"/>
          <w:lang w:eastAsia="zh-CN"/>
        </w:rPr>
        <w:t>二</w:t>
      </w:r>
      <w:r>
        <w:rPr>
          <w:rFonts w:hint="eastAsia" w:ascii="仿宋_GB2312" w:hAnsi="仿宋_GB2312" w:eastAsia="仿宋_GB2312" w:cs="仿宋_GB2312"/>
          <w:b/>
          <w:bCs/>
          <w:i w:val="0"/>
          <w:iCs w:val="0"/>
          <w:caps w:val="0"/>
          <w:color w:val="auto"/>
          <w:spacing w:val="0"/>
          <w:sz w:val="32"/>
          <w:szCs w:val="32"/>
          <w:shd w:val="clear" w:color="auto" w:fill="FFFFFF"/>
        </w:rPr>
        <w:t>）</w:t>
      </w:r>
      <w:r>
        <w:rPr>
          <w:rFonts w:hint="eastAsia" w:ascii="仿宋_GB2312" w:hAnsi="仿宋_GB2312" w:eastAsia="仿宋_GB2312" w:cs="仿宋_GB2312"/>
          <w:b/>
          <w:bCs/>
          <w:i w:val="0"/>
          <w:iCs w:val="0"/>
          <w:caps w:val="0"/>
          <w:color w:val="auto"/>
          <w:spacing w:val="0"/>
          <w:sz w:val="32"/>
          <w:szCs w:val="32"/>
          <w:shd w:val="clear" w:color="auto" w:fill="FFFFFF"/>
          <w:lang w:eastAsia="zh-CN"/>
        </w:rPr>
        <w:t>其他统计调查对象</w:t>
      </w:r>
    </w:p>
    <w:p w14:paraId="1E067A1E">
      <w:pPr>
        <w:pStyle w:val="5"/>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经各级政府统计</w:t>
      </w:r>
      <w:r>
        <w:rPr>
          <w:rFonts w:hint="eastAsia" w:ascii="仿宋_GB2312" w:hAnsi="仿宋_GB2312" w:eastAsia="仿宋_GB2312" w:cs="仿宋_GB2312"/>
          <w:i w:val="0"/>
          <w:iCs w:val="0"/>
          <w:caps w:val="0"/>
          <w:color w:val="auto"/>
          <w:spacing w:val="0"/>
          <w:sz w:val="32"/>
          <w:szCs w:val="32"/>
          <w:shd w:val="clear" w:color="auto" w:fill="FFFFFF"/>
          <w:lang w:eastAsia="zh-CN"/>
        </w:rPr>
        <w:t>机构</w:t>
      </w:r>
      <w:r>
        <w:rPr>
          <w:rFonts w:hint="eastAsia" w:ascii="仿宋_GB2312" w:hAnsi="仿宋_GB2312" w:eastAsia="仿宋_GB2312" w:cs="仿宋_GB2312"/>
          <w:i w:val="0"/>
          <w:iCs w:val="0"/>
          <w:caps w:val="0"/>
          <w:color w:val="auto"/>
          <w:spacing w:val="0"/>
          <w:sz w:val="32"/>
          <w:szCs w:val="32"/>
          <w:shd w:val="clear" w:color="auto" w:fill="FFFFFF"/>
        </w:rPr>
        <w:t>确定为抽样调查、重点调查、典型调查的</w:t>
      </w:r>
      <w:r>
        <w:rPr>
          <w:rFonts w:hint="eastAsia" w:ascii="仿宋_GB2312" w:hAnsi="仿宋_GB2312" w:eastAsia="仿宋_GB2312" w:cs="仿宋_GB2312"/>
          <w:i w:val="0"/>
          <w:iCs w:val="0"/>
          <w:caps w:val="0"/>
          <w:color w:val="auto"/>
          <w:spacing w:val="0"/>
          <w:sz w:val="32"/>
          <w:szCs w:val="32"/>
          <w:shd w:val="clear" w:color="auto" w:fill="FFFFFF"/>
          <w:lang w:eastAsia="zh-CN"/>
        </w:rPr>
        <w:t>统计</w:t>
      </w:r>
      <w:r>
        <w:rPr>
          <w:rFonts w:hint="eastAsia" w:ascii="仿宋_GB2312" w:hAnsi="仿宋_GB2312" w:eastAsia="仿宋_GB2312" w:cs="仿宋_GB2312"/>
          <w:i w:val="0"/>
          <w:iCs w:val="0"/>
          <w:caps w:val="0"/>
          <w:color w:val="auto"/>
          <w:spacing w:val="0"/>
          <w:sz w:val="32"/>
          <w:szCs w:val="32"/>
          <w:shd w:val="clear" w:color="auto" w:fill="FFFFFF"/>
        </w:rPr>
        <w:t>调查对象，</w:t>
      </w:r>
      <w:r>
        <w:rPr>
          <w:rFonts w:hint="eastAsia" w:ascii="仿宋_GB2312" w:hAnsi="仿宋_GB2312" w:eastAsia="仿宋_GB2312" w:cs="仿宋_GB2312"/>
          <w:i w:val="0"/>
          <w:iCs w:val="0"/>
          <w:caps w:val="0"/>
          <w:color w:val="auto"/>
          <w:spacing w:val="0"/>
          <w:sz w:val="32"/>
          <w:szCs w:val="32"/>
          <w:shd w:val="clear" w:color="auto" w:fill="FFFFFF"/>
          <w:lang w:eastAsia="zh-CN"/>
        </w:rPr>
        <w:t>应当按照统计调查方案及时、完整、如实报送相关统计资料</w:t>
      </w:r>
      <w:r>
        <w:rPr>
          <w:rFonts w:hint="eastAsia" w:ascii="仿宋_GB2312" w:hAnsi="仿宋_GB2312" w:eastAsia="仿宋_GB2312" w:cs="仿宋_GB2312"/>
          <w:i w:val="0"/>
          <w:iCs w:val="0"/>
          <w:caps w:val="0"/>
          <w:color w:val="auto"/>
          <w:spacing w:val="0"/>
          <w:sz w:val="32"/>
          <w:szCs w:val="32"/>
          <w:shd w:val="clear" w:color="auto" w:fill="FFFFFF"/>
        </w:rPr>
        <w:t>。</w:t>
      </w:r>
    </w:p>
    <w:p w14:paraId="30F75BE5">
      <w:pPr>
        <w:pStyle w:val="5"/>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（三）其他要求</w:t>
      </w:r>
    </w:p>
    <w:p w14:paraId="3C37D02F">
      <w:pPr>
        <w:pStyle w:val="5"/>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上述统计调查对象应</w:t>
      </w:r>
      <w:r>
        <w:rPr>
          <w:rFonts w:hint="eastAsia" w:ascii="仿宋_GB2312" w:hAnsi="仿宋_GB2312" w:eastAsia="仿宋_GB2312" w:cs="仿宋_GB2312"/>
          <w:i w:val="0"/>
          <w:iCs w:val="0"/>
          <w:caps w:val="0"/>
          <w:color w:val="auto"/>
          <w:spacing w:val="0"/>
          <w:sz w:val="32"/>
          <w:szCs w:val="32"/>
          <w:shd w:val="clear" w:color="auto" w:fill="FFFFFF"/>
        </w:rPr>
        <w:t>依法指定本单位实施</w:t>
      </w:r>
      <w:r>
        <w:rPr>
          <w:rFonts w:hint="eastAsia" w:ascii="仿宋_GB2312" w:hAnsi="仿宋_GB2312" w:eastAsia="仿宋_GB2312" w:cs="仿宋_GB2312"/>
          <w:i w:val="0"/>
          <w:iCs w:val="0"/>
          <w:caps w:val="0"/>
          <w:color w:val="auto"/>
          <w:spacing w:val="0"/>
          <w:sz w:val="32"/>
          <w:szCs w:val="32"/>
          <w:shd w:val="clear" w:color="auto" w:fill="FFFFFF"/>
          <w:lang w:eastAsia="zh-CN"/>
        </w:rPr>
        <w:t>统计调查</w:t>
      </w:r>
      <w:r>
        <w:rPr>
          <w:rFonts w:hint="eastAsia" w:ascii="仿宋_GB2312" w:hAnsi="仿宋_GB2312" w:eastAsia="仿宋_GB2312" w:cs="仿宋_GB2312"/>
          <w:i w:val="0"/>
          <w:iCs w:val="0"/>
          <w:caps w:val="0"/>
          <w:color w:val="auto"/>
          <w:spacing w:val="0"/>
          <w:sz w:val="32"/>
          <w:szCs w:val="32"/>
          <w:shd w:val="clear" w:color="auto" w:fill="FFFFFF"/>
        </w:rPr>
        <w:t>的</w:t>
      </w:r>
      <w:r>
        <w:rPr>
          <w:rFonts w:hint="eastAsia" w:ascii="仿宋_GB2312" w:hAnsi="仿宋_GB2312" w:eastAsia="仿宋_GB2312" w:cs="仿宋_GB2312"/>
          <w:i w:val="0"/>
          <w:iCs w:val="0"/>
          <w:caps w:val="0"/>
          <w:color w:val="auto"/>
          <w:spacing w:val="0"/>
          <w:sz w:val="32"/>
          <w:szCs w:val="32"/>
          <w:u w:val="none"/>
          <w:shd w:val="clear" w:color="auto" w:fill="FFFFFF"/>
        </w:rPr>
        <w:t>统计负责人</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及配备专责</w:t>
      </w:r>
      <w:r>
        <w:rPr>
          <w:rFonts w:hint="eastAsia" w:ascii="仿宋_GB2312" w:hAnsi="仿宋_GB2312" w:eastAsia="仿宋_GB2312" w:cs="仿宋_GB2312"/>
          <w:i w:val="0"/>
          <w:iCs w:val="0"/>
          <w:caps w:val="0"/>
          <w:color w:val="auto"/>
          <w:spacing w:val="0"/>
          <w:sz w:val="32"/>
          <w:szCs w:val="32"/>
          <w:u w:val="none"/>
          <w:shd w:val="clear" w:color="auto" w:fill="FFFFFF"/>
        </w:rPr>
        <w:t>统计员</w:t>
      </w:r>
      <w:r>
        <w:rPr>
          <w:rFonts w:hint="eastAsia" w:ascii="仿宋_GB2312" w:hAnsi="仿宋_GB2312" w:eastAsia="仿宋_GB2312" w:cs="仿宋_GB2312"/>
          <w:i w:val="0"/>
          <w:iCs w:val="0"/>
          <w:caps w:val="0"/>
          <w:color w:val="auto"/>
          <w:spacing w:val="0"/>
          <w:sz w:val="32"/>
          <w:szCs w:val="32"/>
          <w:shd w:val="clear" w:color="auto" w:fill="FFFFFF"/>
        </w:rPr>
        <w:t>，支持和组织本单位统计员参加统计</w:t>
      </w:r>
      <w:r>
        <w:rPr>
          <w:rFonts w:hint="eastAsia" w:ascii="仿宋_GB2312" w:hAnsi="仿宋_GB2312" w:eastAsia="仿宋_GB2312" w:cs="仿宋_GB2312"/>
          <w:i w:val="0"/>
          <w:iCs w:val="0"/>
          <w:caps w:val="0"/>
          <w:color w:val="auto"/>
          <w:spacing w:val="0"/>
          <w:sz w:val="32"/>
          <w:szCs w:val="32"/>
          <w:shd w:val="clear" w:color="auto" w:fill="FFFFFF"/>
          <w:lang w:eastAsia="zh-CN"/>
        </w:rPr>
        <w:t>机构</w:t>
      </w:r>
      <w:r>
        <w:rPr>
          <w:rFonts w:hint="eastAsia" w:ascii="仿宋_GB2312" w:hAnsi="仿宋_GB2312" w:eastAsia="仿宋_GB2312" w:cs="仿宋_GB2312"/>
          <w:i w:val="0"/>
          <w:iCs w:val="0"/>
          <w:caps w:val="0"/>
          <w:color w:val="auto"/>
          <w:spacing w:val="0"/>
          <w:sz w:val="32"/>
          <w:szCs w:val="32"/>
          <w:shd w:val="clear" w:color="auto" w:fill="FFFFFF"/>
        </w:rPr>
        <w:t>组织</w:t>
      </w:r>
      <w:r>
        <w:rPr>
          <w:rFonts w:hint="eastAsia" w:ascii="仿宋_GB2312" w:hAnsi="仿宋_GB2312" w:eastAsia="仿宋_GB2312" w:cs="仿宋_GB2312"/>
          <w:i w:val="0"/>
          <w:iCs w:val="0"/>
          <w:caps w:val="0"/>
          <w:color w:val="auto"/>
          <w:spacing w:val="0"/>
          <w:sz w:val="32"/>
          <w:szCs w:val="32"/>
          <w:u w:val="none"/>
          <w:shd w:val="clear" w:color="auto" w:fill="FFFFFF"/>
        </w:rPr>
        <w:t>的专业知识培训</w:t>
      </w:r>
      <w:r>
        <w:rPr>
          <w:rFonts w:hint="eastAsia" w:ascii="仿宋_GB2312" w:hAnsi="仿宋_GB2312" w:eastAsia="仿宋_GB2312" w:cs="仿宋_GB2312"/>
          <w:i w:val="0"/>
          <w:iCs w:val="0"/>
          <w:caps w:val="0"/>
          <w:color w:val="auto"/>
          <w:spacing w:val="0"/>
          <w:sz w:val="32"/>
          <w:szCs w:val="32"/>
          <w:shd w:val="clear" w:color="auto" w:fill="FFFFFF"/>
        </w:rPr>
        <w:t>。若单位名称、地址、统计负责人、统计员等统计基础信息发生变化，</w:t>
      </w:r>
      <w:r>
        <w:rPr>
          <w:rFonts w:hint="eastAsia" w:ascii="仿宋_GB2312" w:hAnsi="仿宋_GB2312" w:eastAsia="仿宋_GB2312" w:cs="仿宋_GB2312"/>
          <w:i w:val="0"/>
          <w:iCs w:val="0"/>
          <w:caps w:val="0"/>
          <w:color w:val="auto"/>
          <w:spacing w:val="0"/>
          <w:sz w:val="32"/>
          <w:szCs w:val="32"/>
          <w:shd w:val="clear" w:color="auto" w:fill="FFFFFF"/>
          <w:lang w:eastAsia="zh-CN"/>
        </w:rPr>
        <w:t>应当</w:t>
      </w:r>
      <w:r>
        <w:rPr>
          <w:rFonts w:hint="eastAsia" w:ascii="仿宋_GB2312" w:hAnsi="仿宋_GB2312" w:eastAsia="仿宋_GB2312" w:cs="仿宋_GB2312"/>
          <w:i w:val="0"/>
          <w:iCs w:val="0"/>
          <w:caps w:val="0"/>
          <w:color w:val="auto"/>
          <w:spacing w:val="0"/>
          <w:sz w:val="32"/>
          <w:szCs w:val="32"/>
          <w:shd w:val="clear" w:color="auto" w:fill="FFFFFF"/>
        </w:rPr>
        <w:t>及时告知</w:t>
      </w:r>
      <w:r>
        <w:rPr>
          <w:rFonts w:hint="eastAsia" w:ascii="仿宋_GB2312" w:hAnsi="仿宋_GB2312" w:eastAsia="仿宋_GB2312" w:cs="仿宋_GB2312"/>
          <w:i w:val="0"/>
          <w:iCs w:val="0"/>
          <w:caps w:val="0"/>
          <w:color w:val="auto"/>
          <w:spacing w:val="0"/>
          <w:sz w:val="32"/>
          <w:szCs w:val="32"/>
          <w:shd w:val="clear" w:color="auto" w:fill="FFFFFF"/>
          <w:lang w:eastAsia="zh-CN"/>
        </w:rPr>
        <w:t>当地</w:t>
      </w:r>
      <w:r>
        <w:rPr>
          <w:rFonts w:hint="eastAsia" w:ascii="仿宋_GB2312" w:hAnsi="仿宋_GB2312" w:eastAsia="仿宋_GB2312" w:cs="仿宋_GB2312"/>
          <w:i w:val="0"/>
          <w:iCs w:val="0"/>
          <w:caps w:val="0"/>
          <w:color w:val="auto"/>
          <w:spacing w:val="0"/>
          <w:sz w:val="32"/>
          <w:szCs w:val="32"/>
          <w:shd w:val="clear" w:color="auto" w:fill="FFFFFF"/>
        </w:rPr>
        <w:t>统计</w:t>
      </w:r>
      <w:r>
        <w:rPr>
          <w:rFonts w:hint="eastAsia" w:ascii="仿宋_GB2312" w:hAnsi="仿宋_GB2312" w:eastAsia="仿宋_GB2312" w:cs="仿宋_GB2312"/>
          <w:i w:val="0"/>
          <w:iCs w:val="0"/>
          <w:caps w:val="0"/>
          <w:color w:val="auto"/>
          <w:spacing w:val="0"/>
          <w:sz w:val="32"/>
          <w:szCs w:val="32"/>
          <w:shd w:val="clear" w:color="auto" w:fill="FFFFFF"/>
          <w:lang w:eastAsia="zh-CN"/>
        </w:rPr>
        <w:t>机构</w:t>
      </w:r>
      <w:r>
        <w:rPr>
          <w:rFonts w:hint="eastAsia" w:ascii="仿宋_GB2312" w:hAnsi="仿宋_GB2312" w:eastAsia="仿宋_GB2312" w:cs="仿宋_GB2312"/>
          <w:i w:val="0"/>
          <w:iCs w:val="0"/>
          <w:caps w:val="0"/>
          <w:color w:val="auto"/>
          <w:spacing w:val="0"/>
          <w:sz w:val="32"/>
          <w:szCs w:val="32"/>
          <w:shd w:val="clear" w:color="auto" w:fill="FFFFFF"/>
        </w:rPr>
        <w:t>进行更新。</w:t>
      </w:r>
    </w:p>
    <w:p w14:paraId="44CA0FD3">
      <w:pPr>
        <w:keepNext w:val="0"/>
        <w:keepLines w:val="0"/>
        <w:pageBreakBefore w:val="0"/>
        <w:widowControl/>
        <w:suppressLineNumbers w:val="0"/>
        <w:kinsoku/>
        <w:wordWrap/>
        <w:overflowPunct/>
        <w:topLinePunct w:val="0"/>
        <w:autoSpaceDE/>
        <w:autoSpaceDN/>
        <w:bidi w:val="0"/>
        <w:adjustRightInd/>
        <w:snapToGrid/>
        <w:spacing w:afterAutospacing="0" w:line="62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四、统计调查对象的主要统计违法行为及法律后果 </w:t>
      </w:r>
    </w:p>
    <w:p w14:paraId="11B40DFD">
      <w:pPr>
        <w:keepNext w:val="0"/>
        <w:keepLines w:val="0"/>
        <w:pageBreakBefore w:val="0"/>
        <w:widowControl/>
        <w:suppressLineNumbers w:val="0"/>
        <w:kinsoku/>
        <w:wordWrap/>
        <w:overflowPunct/>
        <w:topLinePunct w:val="0"/>
        <w:autoSpaceDE/>
        <w:autoSpaceDN/>
        <w:bidi w:val="0"/>
        <w:adjustRightInd/>
        <w:snapToGrid/>
        <w:spacing w:afterAutospacing="0" w:line="62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根据《统计法》第四十四条、第四十五条规定，以下行为均属于统计违法行为：</w:t>
      </w:r>
    </w:p>
    <w:p w14:paraId="64A064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（一）拒绝提供统计资料或者经催报后仍未按时提供统计资料；</w:t>
      </w:r>
    </w:p>
    <w:p w14:paraId="7AE288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（二）提供不真实或者不完整的统计资料；</w:t>
      </w:r>
    </w:p>
    <w:p w14:paraId="1A1109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（三）拒绝答复或者不如实答复统计检查查询书；</w:t>
      </w:r>
    </w:p>
    <w:p w14:paraId="6E8ED4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（四）拒绝、阻碍统计调查、统计检查；</w:t>
      </w:r>
    </w:p>
    <w:p w14:paraId="4F227D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（五）转移、隐匿、篡改、毁弃或者拒绝提供原始记录和凭证、统计台账、统计调查表及其他相关证明和资料； </w:t>
      </w:r>
    </w:p>
    <w:p w14:paraId="507E0D5E">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（六）迟报统计资料；</w:t>
      </w:r>
    </w:p>
    <w:p w14:paraId="6D773EDB">
      <w:pPr>
        <w:keepNext w:val="0"/>
        <w:keepLines w:val="0"/>
        <w:pageBreakBefore w:val="0"/>
        <w:widowControl/>
        <w:suppressLineNumbers w:val="0"/>
        <w:kinsoku/>
        <w:wordWrap/>
        <w:overflowPunct/>
        <w:topLinePunct w:val="0"/>
        <w:autoSpaceDE/>
        <w:autoSpaceDN/>
        <w:bidi w:val="0"/>
        <w:adjustRightInd/>
        <w:snapToGrid/>
        <w:spacing w:afterAutospacing="0" w:line="62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（七）未按照国家有关规定设置原始记录、统计台账。 </w:t>
      </w:r>
    </w:p>
    <w:p w14:paraId="5A1A77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Autospacing="0" w:line="620"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企业事业单位或者其他组织有上述条款行为之一的，由县级以上人民政府统计机构责令改正，给予警告，可以予以通报，其中有第（一）、（二）、（三）、（四）、（五）款行为之一的，可以并处十万元以下的罚款；情节严重的，并处十万元以上五十万元以下的罚款和应当列入统计严重失信企业名单，有第（六）、（七）款行为之一的，可以并处五万元以下的罚款。</w:t>
      </w:r>
    </w:p>
    <w:p w14:paraId="6DE567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Autospacing="0" w:line="620"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个体工商户有上述第（一）、（二）、（三）、（四）、（五）、（六）款行为之一的，由县级以上人民政府统计机构责令改正，给予警告，其中有第（一）、（二）、（三）、（四）、（五）款行为之一的，可以并处一万元以下的罚款；有第（六）款行为的，可以并处一千元以下的罚款。</w:t>
      </w:r>
    </w:p>
    <w:p w14:paraId="39A91A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Autospacing="0" w:line="620" w:lineRule="exact"/>
        <w:ind w:right="0" w:firstLine="643"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、统计调查对象的统计资料受法律保护</w:t>
      </w:r>
    </w:p>
    <w:p w14:paraId="4214D1BC">
      <w:pPr>
        <w:keepNext w:val="0"/>
        <w:keepLines w:val="0"/>
        <w:pageBreakBefore w:val="0"/>
        <w:kinsoku/>
        <w:wordWrap/>
        <w:overflowPunct/>
        <w:topLinePunct w:val="0"/>
        <w:autoSpaceDE/>
        <w:autoSpaceDN/>
        <w:bidi w:val="0"/>
        <w:adjustRightInd/>
        <w:snapToGrid w:val="0"/>
        <w:spacing w:afterAutospacing="0" w:line="62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《统计法》第二十</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条规定：统计调查中获得的能够识别或推断单个统计调查对象身份的资料，任何单位和个人不得对外提供、泄露，不得用于统计以外的目的。</w:t>
      </w:r>
      <w:r>
        <w:rPr>
          <w:rFonts w:hint="eastAsia" w:ascii="仿宋_GB2312" w:hAnsi="仿宋_GB2312" w:eastAsia="仿宋_GB2312" w:cs="仿宋_GB2312"/>
          <w:color w:val="auto"/>
          <w:sz w:val="32"/>
          <w:szCs w:val="32"/>
          <w:highlight w:val="none"/>
          <w:lang w:eastAsia="zh-CN"/>
        </w:rPr>
        <w:t>统计机构、统计人员</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lang w:eastAsia="zh-CN"/>
        </w:rPr>
        <w:t>在统计调查中知悉的统计调查对象的信息，负有保密义务。</w:t>
      </w:r>
    </w:p>
    <w:p w14:paraId="70623710">
      <w:pPr>
        <w:keepNext w:val="0"/>
        <w:keepLines w:val="0"/>
        <w:pageBreakBefore w:val="0"/>
        <w:kinsoku/>
        <w:wordWrap/>
        <w:overflowPunct/>
        <w:topLinePunct w:val="0"/>
        <w:autoSpaceDE/>
        <w:autoSpaceDN/>
        <w:bidi w:val="0"/>
        <w:adjustRightInd/>
        <w:spacing w:line="620" w:lineRule="exact"/>
        <w:ind w:firstLine="640" w:firstLineChars="200"/>
        <w:textAlignment w:val="auto"/>
        <w:rPr>
          <w:rFonts w:hint="eastAsia" w:ascii="方正仿宋简体" w:eastAsia="方正仿宋简体"/>
          <w:sz w:val="32"/>
          <w:szCs w:val="32"/>
        </w:rPr>
      </w:pPr>
    </w:p>
    <w:p w14:paraId="4C27F1FA">
      <w:pPr>
        <w:keepNext w:val="0"/>
        <w:keepLines w:val="0"/>
        <w:pageBreakBefore w:val="0"/>
        <w:kinsoku/>
        <w:wordWrap/>
        <w:overflowPunct/>
        <w:topLinePunct w:val="0"/>
        <w:autoSpaceDE/>
        <w:autoSpaceDN/>
        <w:bidi w:val="0"/>
        <w:adjustRightInd/>
        <w:snapToGrid w:val="0"/>
        <w:spacing w:line="620" w:lineRule="exact"/>
        <w:ind w:firstLine="643" w:firstLineChars="200"/>
        <w:jc w:val="left"/>
        <w:textAlignment w:val="auto"/>
        <w:rPr>
          <w:rFonts w:hint="eastAsia" w:ascii="方正仿宋简体" w:eastAsia="方正仿宋简体"/>
          <w:sz w:val="32"/>
          <w:szCs w:val="32"/>
        </w:rPr>
      </w:pPr>
      <w:r>
        <w:rPr>
          <w:rFonts w:hint="eastAsia" w:ascii="仿宋_GB2312" w:hAnsi="仿宋_GB2312" w:eastAsia="仿宋_GB2312" w:cs="仿宋_GB2312"/>
          <w:b/>
          <w:color w:val="auto"/>
          <w:sz w:val="32"/>
          <w:szCs w:val="32"/>
          <w:lang w:eastAsia="zh-CN"/>
        </w:rPr>
        <w:t>再次</w:t>
      </w:r>
      <w:r>
        <w:rPr>
          <w:rFonts w:hint="eastAsia" w:ascii="仿宋_GB2312" w:hAnsi="仿宋_GB2312" w:eastAsia="仿宋_GB2312" w:cs="仿宋_GB2312"/>
          <w:b/>
          <w:color w:val="auto"/>
          <w:sz w:val="32"/>
          <w:szCs w:val="32"/>
        </w:rPr>
        <w:t>感谢</w:t>
      </w:r>
      <w:r>
        <w:rPr>
          <w:rFonts w:hint="eastAsia" w:ascii="仿宋_GB2312" w:hAnsi="仿宋_GB2312" w:eastAsia="仿宋_GB2312" w:cs="仿宋_GB2312"/>
          <w:b/>
          <w:color w:val="auto"/>
          <w:sz w:val="32"/>
          <w:szCs w:val="32"/>
          <w:lang w:eastAsia="zh-CN"/>
        </w:rPr>
        <w:t>您</w:t>
      </w:r>
      <w:r>
        <w:rPr>
          <w:rFonts w:hint="eastAsia" w:ascii="仿宋_GB2312" w:hAnsi="仿宋_GB2312" w:eastAsia="仿宋_GB2312" w:cs="仿宋_GB2312"/>
          <w:b/>
          <w:color w:val="auto"/>
          <w:sz w:val="32"/>
          <w:szCs w:val="32"/>
        </w:rPr>
        <w:t>对我们工作的</w:t>
      </w:r>
      <w:r>
        <w:rPr>
          <w:rFonts w:hint="eastAsia" w:ascii="仿宋_GB2312" w:hAnsi="仿宋_GB2312" w:eastAsia="仿宋_GB2312" w:cs="仿宋_GB2312"/>
          <w:b/>
          <w:color w:val="auto"/>
          <w:sz w:val="32"/>
          <w:szCs w:val="32"/>
          <w:lang w:eastAsia="zh-CN"/>
        </w:rPr>
        <w:t>支持和配合</w:t>
      </w:r>
      <w:r>
        <w:rPr>
          <w:rFonts w:hint="eastAsia" w:ascii="仿宋_GB2312" w:hAnsi="仿宋_GB2312" w:eastAsia="仿宋_GB2312" w:cs="仿宋_GB2312"/>
          <w:b/>
          <w:color w:val="auto"/>
          <w:sz w:val="32"/>
          <w:szCs w:val="32"/>
        </w:rPr>
        <w:t>！</w:t>
      </w:r>
    </w:p>
    <w:p w14:paraId="4D39C7B3">
      <w:pPr>
        <w:keepNext w:val="0"/>
        <w:keepLines w:val="0"/>
        <w:pageBreakBefore w:val="0"/>
        <w:kinsoku/>
        <w:wordWrap/>
        <w:overflowPunct/>
        <w:topLinePunct w:val="0"/>
        <w:autoSpaceDE/>
        <w:autoSpaceDN/>
        <w:bidi w:val="0"/>
        <w:adjustRightInd/>
        <w:snapToGrid w:val="0"/>
        <w:spacing w:line="620" w:lineRule="exact"/>
        <w:ind w:firstLine="640" w:firstLineChars="200"/>
        <w:jc w:val="left"/>
        <w:textAlignment w:val="auto"/>
        <w:rPr>
          <w:rFonts w:hint="eastAsia" w:ascii="仿宋_GB2312" w:hAnsi="仿宋_GB2312" w:eastAsia="仿宋_GB2312" w:cs="仿宋_GB2312"/>
          <w:color w:val="auto"/>
          <w:sz w:val="32"/>
          <w:szCs w:val="32"/>
        </w:rPr>
      </w:pPr>
    </w:p>
    <w:p w14:paraId="0B9B7FEC">
      <w:pPr>
        <w:tabs>
          <w:tab w:val="left" w:pos="3440"/>
        </w:tabs>
        <w:spacing w:line="620"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“四上”统计调查单位填报报表及报送日期。</w:t>
      </w:r>
    </w:p>
    <w:p w14:paraId="06D731CD">
      <w:pPr>
        <w:snapToGrid w:val="0"/>
        <w:spacing w:line="620" w:lineRule="exact"/>
        <w:ind w:firstLine="643" w:firstLineChars="200"/>
        <w:jc w:val="left"/>
        <w:rPr>
          <w:rFonts w:hint="eastAsia" w:ascii="仿宋_GB2312" w:hAnsi="仿宋_GB2312" w:eastAsia="仿宋_GB2312" w:cs="仿宋_GB2312"/>
          <w:b/>
          <w:color w:val="auto"/>
          <w:sz w:val="32"/>
          <w:szCs w:val="32"/>
          <w:highlight w:val="yellow"/>
        </w:rPr>
      </w:pPr>
    </w:p>
    <w:p w14:paraId="1A2D8683">
      <w:pPr>
        <w:snapToGrid w:val="0"/>
        <w:spacing w:line="620" w:lineRule="exact"/>
        <w:ind w:firstLine="643" w:firstLineChars="200"/>
        <w:jc w:val="left"/>
        <w:rPr>
          <w:rFonts w:hint="eastAsia" w:ascii="仿宋_GB2312" w:hAnsi="仿宋_GB2312" w:eastAsia="仿宋_GB2312" w:cs="仿宋_GB2312"/>
          <w:b/>
          <w:color w:val="auto"/>
          <w:sz w:val="32"/>
          <w:szCs w:val="32"/>
          <w:highlight w:val="yellow"/>
        </w:rPr>
      </w:pPr>
    </w:p>
    <w:p w14:paraId="605BDD16">
      <w:pPr>
        <w:snapToGrid w:val="0"/>
        <w:spacing w:line="620" w:lineRule="exact"/>
        <w:ind w:left="0" w:leftChars="0" w:right="480" w:firstLine="4480" w:firstLineChars="14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台山市统计局</w:t>
      </w:r>
    </w:p>
    <w:p w14:paraId="46BC5ACB">
      <w:pPr>
        <w:snapToGrid w:val="0"/>
        <w:spacing w:line="360" w:lineRule="auto"/>
        <w:jc w:val="left"/>
        <w:rPr>
          <w:rFonts w:hint="eastAsia" w:ascii="黑体" w:hAnsi="黑体" w:eastAsia="黑体" w:cs="Times New Roman"/>
          <w:color w:val="auto"/>
          <w:sz w:val="28"/>
          <w:szCs w:val="28"/>
        </w:rPr>
      </w:pPr>
      <w:r>
        <w:rPr>
          <w:rFonts w:hint="eastAsia" w:ascii="仿宋_GB2312" w:hAnsi="仿宋_GB2312" w:eastAsia="仿宋_GB2312" w:cs="仿宋_GB2312"/>
          <w:color w:val="auto"/>
          <w:sz w:val="32"/>
          <w:szCs w:val="32"/>
          <w:highlight w:val="none"/>
          <w:lang w:val="en-US" w:eastAsia="zh-CN"/>
        </w:rPr>
        <w:t xml:space="preserve">                             2025年4月</w:t>
      </w:r>
    </w:p>
    <w:p w14:paraId="5A7C417C">
      <w:pPr>
        <w:snapToGrid w:val="0"/>
        <w:spacing w:line="360" w:lineRule="auto"/>
        <w:jc w:val="left"/>
        <w:rPr>
          <w:rFonts w:hint="eastAsia" w:ascii="黑体" w:hAnsi="黑体" w:eastAsia="黑体" w:cs="Times New Roman"/>
          <w:color w:val="auto"/>
          <w:sz w:val="28"/>
          <w:szCs w:val="28"/>
        </w:rPr>
      </w:pPr>
    </w:p>
    <w:p w14:paraId="1AC5951E">
      <w:pPr>
        <w:snapToGrid w:val="0"/>
        <w:spacing w:line="360" w:lineRule="auto"/>
        <w:jc w:val="left"/>
        <w:rPr>
          <w:rFonts w:hint="eastAsia" w:ascii="黑体" w:hAnsi="黑体" w:eastAsia="黑体" w:cs="Times New Roman"/>
          <w:color w:val="auto"/>
          <w:sz w:val="28"/>
          <w:szCs w:val="28"/>
        </w:rPr>
      </w:pPr>
    </w:p>
    <w:p w14:paraId="04366817">
      <w:pPr>
        <w:snapToGrid w:val="0"/>
        <w:spacing w:line="360" w:lineRule="auto"/>
        <w:jc w:val="left"/>
        <w:rPr>
          <w:rFonts w:hint="eastAsia" w:ascii="黑体" w:hAnsi="黑体" w:eastAsia="黑体" w:cs="Times New Roman"/>
          <w:color w:val="auto"/>
          <w:sz w:val="28"/>
          <w:szCs w:val="28"/>
        </w:rPr>
      </w:pPr>
    </w:p>
    <w:p w14:paraId="6615F872">
      <w:pPr>
        <w:snapToGrid w:val="0"/>
        <w:spacing w:line="360" w:lineRule="auto"/>
        <w:jc w:val="left"/>
        <w:rPr>
          <w:rFonts w:hint="eastAsia" w:ascii="黑体" w:hAnsi="黑体" w:eastAsia="黑体" w:cs="Times New Roman"/>
          <w:color w:val="auto"/>
          <w:sz w:val="28"/>
          <w:szCs w:val="28"/>
        </w:rPr>
      </w:pPr>
    </w:p>
    <w:p w14:paraId="4D08D190">
      <w:pPr>
        <w:snapToGrid w:val="0"/>
        <w:spacing w:line="360" w:lineRule="auto"/>
        <w:jc w:val="left"/>
        <w:rPr>
          <w:rFonts w:hint="eastAsia" w:ascii="仿宋_GB2312" w:hAnsi="仿宋_GB2312" w:eastAsia="仿宋_GB2312" w:cs="仿宋_GB2312"/>
          <w:color w:val="auto"/>
          <w:sz w:val="28"/>
          <w:szCs w:val="28"/>
        </w:rPr>
      </w:pPr>
    </w:p>
    <w:p w14:paraId="02BEAD11">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78C7C4AF">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67FC24A6">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3872189F">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42F745D0">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30B06229">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483C18F6">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1036678A">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1507C485">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7DA452B0">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045BF9E8">
      <w:pPr>
        <w:snapToGrid w:val="0"/>
        <w:spacing w:line="360" w:lineRule="auto"/>
        <w:jc w:val="left"/>
        <w:rPr>
          <w:rFonts w:hint="eastAsia" w:ascii="仿宋_GB2312" w:hAnsi="仿宋_GB2312" w:eastAsia="仿宋_GB2312" w:cs="仿宋_GB2312"/>
          <w:color w:val="auto"/>
          <w:kern w:val="2"/>
          <w:sz w:val="28"/>
          <w:szCs w:val="28"/>
          <w:lang w:val="en-US" w:eastAsia="zh-CN" w:bidi="ar-SA"/>
        </w:rPr>
      </w:pPr>
    </w:p>
    <w:p w14:paraId="221F015B">
      <w:pPr>
        <w:snapToGrid w:val="0"/>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附件</w:t>
      </w:r>
    </w:p>
    <w:p w14:paraId="3BD2FCEC">
      <w:pPr>
        <w:snapToGrid/>
        <w:spacing w:line="560" w:lineRule="exact"/>
        <w:jc w:val="center"/>
        <w:rPr>
          <w:rFonts w:hint="eastAsia" w:ascii="仿宋_GB2312" w:hAnsi="仿宋_GB2312" w:eastAsia="仿宋_GB2312" w:cs="仿宋_GB2312"/>
          <w:b/>
          <w:bCs/>
          <w:color w:val="auto"/>
          <w:sz w:val="36"/>
          <w:szCs w:val="44"/>
          <w:lang w:eastAsia="zh-CN"/>
        </w:rPr>
      </w:pPr>
      <w:r>
        <w:rPr>
          <w:rFonts w:hint="eastAsia" w:ascii="仿宋_GB2312" w:hAnsi="仿宋_GB2312" w:eastAsia="仿宋_GB2312" w:cs="仿宋_GB2312"/>
          <w:b/>
          <w:bCs/>
          <w:color w:val="auto"/>
          <w:sz w:val="36"/>
          <w:szCs w:val="44"/>
          <w:lang w:eastAsia="zh-CN"/>
        </w:rPr>
        <w:t>“四上”统计调查对象填报报表</w:t>
      </w:r>
      <w:r>
        <w:rPr>
          <w:rFonts w:hint="eastAsia" w:ascii="仿宋_GB2312" w:hAnsi="仿宋_GB2312" w:eastAsia="仿宋_GB2312" w:cs="仿宋_GB2312"/>
          <w:b/>
          <w:bCs/>
          <w:color w:val="auto"/>
          <w:sz w:val="36"/>
          <w:szCs w:val="44"/>
        </w:rPr>
        <w:t>及</w:t>
      </w:r>
      <w:r>
        <w:rPr>
          <w:rFonts w:hint="eastAsia" w:ascii="仿宋_GB2312" w:hAnsi="仿宋_GB2312" w:eastAsia="仿宋_GB2312" w:cs="仿宋_GB2312"/>
          <w:b/>
          <w:bCs/>
          <w:color w:val="auto"/>
          <w:sz w:val="36"/>
          <w:szCs w:val="44"/>
          <w:lang w:eastAsia="zh-CN"/>
        </w:rPr>
        <w:t>报送日期</w:t>
      </w:r>
    </w:p>
    <w:tbl>
      <w:tblPr>
        <w:tblStyle w:val="6"/>
        <w:tblW w:w="5627" w:type="pct"/>
        <w:tblInd w:w="-443" w:type="dxa"/>
        <w:tblLayout w:type="autofit"/>
        <w:tblCellMar>
          <w:top w:w="0" w:type="dxa"/>
          <w:left w:w="108" w:type="dxa"/>
          <w:bottom w:w="0" w:type="dxa"/>
          <w:right w:w="108" w:type="dxa"/>
        </w:tblCellMar>
      </w:tblPr>
      <w:tblGrid>
        <w:gridCol w:w="1593"/>
        <w:gridCol w:w="3576"/>
        <w:gridCol w:w="712"/>
        <w:gridCol w:w="3710"/>
      </w:tblGrid>
      <w:tr w14:paraId="44888350">
        <w:tblPrEx>
          <w:tblCellMar>
            <w:top w:w="0" w:type="dxa"/>
            <w:left w:w="108" w:type="dxa"/>
            <w:bottom w:w="0" w:type="dxa"/>
            <w:right w:w="108" w:type="dxa"/>
          </w:tblCellMar>
        </w:tblPrEx>
        <w:trPr>
          <w:trHeight w:val="525"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5398FD">
            <w:pPr>
              <w:widowControl/>
              <w:spacing w:line="300" w:lineRule="exact"/>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通表</w:t>
            </w:r>
          </w:p>
        </w:tc>
      </w:tr>
      <w:tr w14:paraId="4332D4EB">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5B65D2">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表号</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F770E2">
            <w:pPr>
              <w:widowControl/>
              <w:spacing w:line="30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报表名称</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45E6E8">
            <w:pPr>
              <w:widowControl/>
              <w:spacing w:line="30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频率</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EB8501">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报送日期及方式</w:t>
            </w:r>
          </w:p>
        </w:tc>
      </w:tr>
      <w:tr w14:paraId="251975FE">
        <w:tblPrEx>
          <w:tblCellMar>
            <w:top w:w="0" w:type="dxa"/>
            <w:left w:w="108" w:type="dxa"/>
            <w:bottom w:w="0" w:type="dxa"/>
            <w:right w:w="108" w:type="dxa"/>
          </w:tblCellMar>
        </w:tblPrEx>
        <w:trPr>
          <w:trHeight w:val="377"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87B80C">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101-1表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C1F7D4">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一套表调查单位基本情况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BE752C">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026C2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次年3月10日24:00前网上填报</w:t>
            </w:r>
          </w:p>
        </w:tc>
      </w:tr>
      <w:tr w14:paraId="536A5630">
        <w:tblPrEx>
          <w:tblCellMar>
            <w:top w:w="0" w:type="dxa"/>
            <w:left w:w="108" w:type="dxa"/>
            <w:bottom w:w="0" w:type="dxa"/>
            <w:right w:w="108" w:type="dxa"/>
          </w:tblCellMar>
        </w:tblPrEx>
        <w:trPr>
          <w:trHeight w:val="416"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5A36FF">
            <w:pPr>
              <w:widowControl/>
              <w:spacing w:line="300" w:lineRule="exact"/>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108表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50BB2E">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企业组织结构调查表</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D39BF0">
            <w:pPr>
              <w:widowControl/>
              <w:spacing w:line="30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1BBB6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次年3月10日24:00前网上填报</w:t>
            </w:r>
          </w:p>
        </w:tc>
      </w:tr>
      <w:tr w14:paraId="5B1124F0">
        <w:tblPrEx>
          <w:tblCellMar>
            <w:top w:w="0" w:type="dxa"/>
            <w:left w:w="108" w:type="dxa"/>
            <w:bottom w:w="0" w:type="dxa"/>
            <w:right w:w="108" w:type="dxa"/>
          </w:tblCellMar>
        </w:tblPrEx>
        <w:trPr>
          <w:trHeight w:val="416"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F023A9">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109表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D75D1D">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信息通信技术应用和数字化转型情况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902C6D">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EBF915">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次年3月10日24:00前网上填报</w:t>
            </w:r>
          </w:p>
        </w:tc>
      </w:tr>
      <w:tr w14:paraId="18246998">
        <w:tblPrEx>
          <w:tblCellMar>
            <w:top w:w="0" w:type="dxa"/>
            <w:left w:w="108" w:type="dxa"/>
            <w:bottom w:w="0" w:type="dxa"/>
            <w:right w:w="108" w:type="dxa"/>
          </w:tblCellMar>
        </w:tblPrEx>
        <w:trPr>
          <w:trHeight w:val="416"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31139A">
            <w:pPr>
              <w:widowControl/>
              <w:spacing w:line="300" w:lineRule="exact"/>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J102表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80BA1A">
            <w:pPr>
              <w:widowControl/>
              <w:spacing w:line="300" w:lineRule="exact"/>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一套表调查单位年度纳入申报表</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97DED0">
            <w:pPr>
              <w:widowControl/>
              <w:spacing w:line="300" w:lineRule="exact"/>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lang w:eastAsia="zh-CN"/>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940D7E">
            <w:pPr>
              <w:widowControl/>
              <w:spacing w:line="300" w:lineRule="exact"/>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第一批为11月30日前，第二批为次年1月12日前</w:t>
            </w:r>
          </w:p>
        </w:tc>
      </w:tr>
      <w:tr w14:paraId="1BE677EA">
        <w:tblPrEx>
          <w:tblCellMar>
            <w:top w:w="0" w:type="dxa"/>
            <w:left w:w="108" w:type="dxa"/>
            <w:bottom w:w="0" w:type="dxa"/>
            <w:right w:w="108" w:type="dxa"/>
          </w:tblCellMar>
        </w:tblPrEx>
        <w:trPr>
          <w:trHeight w:val="416"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0AA312">
            <w:pPr>
              <w:widowControl/>
              <w:spacing w:line="300" w:lineRule="exact"/>
              <w:jc w:val="left"/>
              <w:rPr>
                <w:rFonts w:hint="eastAsia" w:ascii="仿宋_GB2312" w:hAnsi="仿宋_GB2312" w:eastAsia="仿宋_GB2312" w:cs="仿宋_GB2312"/>
                <w:b/>
                <w:bCs/>
                <w:color w:val="auto"/>
                <w:kern w:val="0"/>
                <w:sz w:val="24"/>
                <w:highlight w:val="none"/>
                <w:lang w:val="en-US"/>
              </w:rPr>
            </w:pPr>
            <w:r>
              <w:rPr>
                <w:rFonts w:hint="eastAsia" w:ascii="仿宋_GB2312" w:hAnsi="仿宋_GB2312" w:eastAsia="仿宋_GB2312" w:cs="仿宋_GB2312"/>
                <w:b/>
                <w:bCs/>
                <w:color w:val="auto"/>
                <w:sz w:val="24"/>
                <w:szCs w:val="24"/>
                <w:highlight w:val="none"/>
                <w:lang w:val="en-US" w:eastAsia="zh-CN"/>
              </w:rPr>
              <w:t>J202表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C07F7E">
            <w:pPr>
              <w:widowControl/>
              <w:spacing w:line="300" w:lineRule="exact"/>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一套表调查单位月度纳入申报表</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BDDB1D">
            <w:pPr>
              <w:widowControl/>
              <w:spacing w:line="300" w:lineRule="exact"/>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F1B121">
            <w:pPr>
              <w:widowControl/>
              <w:spacing w:line="300" w:lineRule="exact"/>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2月月报为1月31日前；3-1</w:t>
            </w:r>
            <w:r>
              <w:rPr>
                <w:rFonts w:hint="eastAsia" w:ascii="仿宋_GB2312" w:hAnsi="仿宋_GB2312" w:eastAsia="仿宋_GB2312" w:cs="仿宋_GB2312"/>
                <w:b/>
                <w:bCs/>
                <w:color w:val="auto"/>
                <w:kern w:val="0"/>
                <w:sz w:val="24"/>
                <w:highlight w:val="none"/>
                <w:lang w:val="en-US" w:eastAsia="zh-CN"/>
              </w:rPr>
              <w:t>1</w:t>
            </w:r>
            <w:r>
              <w:rPr>
                <w:rFonts w:hint="eastAsia" w:ascii="仿宋_GB2312" w:hAnsi="仿宋_GB2312" w:eastAsia="仿宋_GB2312" w:cs="仿宋_GB2312"/>
                <w:b/>
                <w:bCs/>
                <w:color w:val="auto"/>
                <w:kern w:val="0"/>
                <w:sz w:val="24"/>
                <w:highlight w:val="none"/>
              </w:rPr>
              <w:t>月月报为当月15日前</w:t>
            </w:r>
          </w:p>
        </w:tc>
      </w:tr>
      <w:tr w14:paraId="2D8A38EC">
        <w:tblPrEx>
          <w:tblCellMar>
            <w:top w:w="0" w:type="dxa"/>
            <w:left w:w="108" w:type="dxa"/>
            <w:bottom w:w="0" w:type="dxa"/>
            <w:right w:w="108" w:type="dxa"/>
          </w:tblCellMar>
        </w:tblPrEx>
        <w:trPr>
          <w:trHeight w:val="525"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E1185A">
            <w:pPr>
              <w:widowControl/>
              <w:spacing w:line="300" w:lineRule="exact"/>
              <w:jc w:val="center"/>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lang w:eastAsia="zh-CN"/>
              </w:rPr>
              <w:t>规上工业调查对象</w:t>
            </w:r>
          </w:p>
        </w:tc>
      </w:tr>
      <w:tr w14:paraId="15B69559">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789327">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表号</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AE75AB">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表名</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6806A2">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频率</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071DB6">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报送日期及方式</w:t>
            </w:r>
          </w:p>
        </w:tc>
      </w:tr>
      <w:tr w14:paraId="7CD09C6E">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D07465">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B103表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DCA1C3">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66A844">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CDD4D2">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次年3月10日24:00前网上填报</w:t>
            </w:r>
          </w:p>
        </w:tc>
      </w:tr>
      <w:tr w14:paraId="7B156BA7">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466BDD">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B104-3表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CA24A4">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主要工业产品生产能力</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BC25E2">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5AD0C8">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次年3月10日24:00前网上填报</w:t>
            </w:r>
          </w:p>
        </w:tc>
      </w:tr>
      <w:tr w14:paraId="59812CB4">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136665">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B104-4表</w:t>
            </w:r>
          </w:p>
        </w:tc>
        <w:tc>
          <w:tcPr>
            <w:tcW w:w="18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3AC8A">
            <w:pPr>
              <w:widowControl/>
              <w:spacing w:line="30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工业企业战略性新兴产业总产值</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4A8B4D">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ECEE0B">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次年3月10日24:00前网上填报</w:t>
            </w:r>
          </w:p>
        </w:tc>
      </w:tr>
      <w:tr w14:paraId="12A5208D">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9D691E">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B203表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54BC8A">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B456F2">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73CD8B">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月后18日1</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：00前网上填报</w:t>
            </w:r>
          </w:p>
        </w:tc>
      </w:tr>
      <w:tr w14:paraId="6DB49978">
        <w:tblPrEx>
          <w:tblCellMar>
            <w:top w:w="0" w:type="dxa"/>
            <w:left w:w="108" w:type="dxa"/>
            <w:bottom w:w="0" w:type="dxa"/>
            <w:right w:w="108" w:type="dxa"/>
          </w:tblCellMar>
        </w:tblPrEx>
        <w:trPr>
          <w:trHeight w:val="788"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F58D16">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B204-1表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DD69B9">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工业产销总值及主要产品产量</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97977D">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57F387">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2、5、6、7、8、10、11月月后7日，3月月后8日，4、12月月后9日12：00，9月月后11日18:00前网上填报</w:t>
            </w:r>
          </w:p>
        </w:tc>
      </w:tr>
      <w:tr w14:paraId="14C2CDAB">
        <w:tblPrEx>
          <w:tblCellMar>
            <w:top w:w="0" w:type="dxa"/>
            <w:left w:w="108" w:type="dxa"/>
            <w:bottom w:w="0" w:type="dxa"/>
            <w:right w:w="108" w:type="dxa"/>
          </w:tblCellMar>
        </w:tblPrEx>
        <w:trPr>
          <w:trHeight w:val="664"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102E2F">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B210表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5ADE75">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生产经营景气状况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2A326B">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9D6292">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一季度季后8日12:00、二季度季后7日12:00、三季度季后11日18：00、四季度季后9日12:00前网上填报</w:t>
            </w:r>
          </w:p>
        </w:tc>
      </w:tr>
      <w:tr w14:paraId="211CA9AE">
        <w:tblPrEx>
          <w:tblCellMar>
            <w:top w:w="0" w:type="dxa"/>
            <w:left w:w="108" w:type="dxa"/>
            <w:bottom w:w="0" w:type="dxa"/>
            <w:right w:w="108" w:type="dxa"/>
          </w:tblCellMar>
        </w:tblPrEx>
        <w:trPr>
          <w:trHeight w:val="850"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104FE4">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205-1表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5ED776">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能源购进、消费与库存</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2AEDD0">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7A1A0C">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2、5、6、7、8、10、11月月后7日，3月月后8日，4、12月月后9日12：00，9月月后11日18:00前网上填报</w:t>
            </w:r>
          </w:p>
        </w:tc>
      </w:tr>
      <w:tr w14:paraId="1615DBA6">
        <w:tblPrEx>
          <w:tblCellMar>
            <w:top w:w="0" w:type="dxa"/>
            <w:left w:w="108" w:type="dxa"/>
            <w:bottom w:w="0" w:type="dxa"/>
            <w:right w:w="108" w:type="dxa"/>
          </w:tblCellMar>
        </w:tblPrEx>
        <w:trPr>
          <w:trHeight w:val="115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7C97E8">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205-2表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E65CC8">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能源加工转换与回收利用</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29B87D">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1DC501">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2、5、6、7、8、10、11月月后7日，3月月后8日，4、12月月后9日12：00，9月月后11日18:00前网上填报</w:t>
            </w:r>
          </w:p>
        </w:tc>
      </w:tr>
      <w:tr w14:paraId="49B19DF7">
        <w:tblPrEx>
          <w:tblCellMar>
            <w:top w:w="0" w:type="dxa"/>
            <w:left w:w="108" w:type="dxa"/>
            <w:bottom w:w="0" w:type="dxa"/>
            <w:right w:w="108" w:type="dxa"/>
          </w:tblCellMar>
        </w:tblPrEx>
        <w:trPr>
          <w:trHeight w:val="558"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2C8FF4">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205-3表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04568D">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主要耗能工业企业单位产品能源消耗情况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460675">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半年报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C58DC8">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上半年7月10日、下半年次年1月10日12:00前网上填报</w:t>
            </w:r>
          </w:p>
        </w:tc>
      </w:tr>
      <w:tr w14:paraId="11528278">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9215F1">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205-4表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37C083">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工业企业用水情况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E3E773">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半年报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62593B">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上半年7月10日、下半年次年1月10日12:00前网上填报</w:t>
            </w:r>
          </w:p>
          <w:p w14:paraId="67E4E32C">
            <w:pPr>
              <w:widowControl/>
              <w:spacing w:line="300" w:lineRule="exact"/>
              <w:jc w:val="left"/>
              <w:rPr>
                <w:rFonts w:hint="eastAsia" w:ascii="仿宋_GB2312" w:hAnsi="仿宋_GB2312" w:eastAsia="仿宋_GB2312" w:cs="仿宋_GB2312"/>
                <w:color w:val="auto"/>
                <w:kern w:val="0"/>
                <w:sz w:val="24"/>
              </w:rPr>
            </w:pPr>
          </w:p>
        </w:tc>
      </w:tr>
      <w:tr w14:paraId="24CAC15F">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822246">
            <w:pPr>
              <w:widowControl/>
              <w:spacing w:line="300" w:lineRule="exac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205-5</w:t>
            </w:r>
            <w:r>
              <w:rPr>
                <w:rFonts w:hint="eastAsia" w:ascii="仿宋_GB2312" w:hAnsi="仿宋_GB2312" w:eastAsia="仿宋_GB2312" w:cs="仿宋_GB2312"/>
                <w:color w:val="auto"/>
                <w:kern w:val="0"/>
                <w:sz w:val="24"/>
                <w:lang w:eastAsia="zh-CN"/>
              </w:rPr>
              <w:t>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0ABE1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非工业重点耗能单位能源消费情况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62B2A9">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70F058">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季后10日12:00前网上填报</w:t>
            </w:r>
          </w:p>
        </w:tc>
      </w:tr>
      <w:tr w14:paraId="56B1E303">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F770B2">
            <w:pPr>
              <w:widowControl/>
              <w:spacing w:line="300" w:lineRule="exac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205-6</w:t>
            </w:r>
            <w:r>
              <w:rPr>
                <w:rFonts w:hint="eastAsia" w:ascii="仿宋_GB2312" w:hAnsi="仿宋_GB2312" w:eastAsia="仿宋_GB2312" w:cs="仿宋_GB2312"/>
                <w:color w:val="auto"/>
                <w:kern w:val="0"/>
                <w:sz w:val="24"/>
                <w:lang w:eastAsia="zh-CN"/>
              </w:rPr>
              <w:t>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6CAA1F">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能源生产、销售与库存</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F399D0">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E908B3">
            <w:pPr>
              <w:widowControl/>
              <w:spacing w:line="300" w:lineRule="exac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2、5、6、7、8、10、11月月后7日，3月月后8日，4、12月月后9日12：00，9月月后11日18:00</w:t>
            </w:r>
            <w:r>
              <w:rPr>
                <w:rFonts w:hint="eastAsia" w:ascii="仿宋_GB2312" w:hAnsi="仿宋_GB2312" w:eastAsia="仿宋_GB2312" w:cs="仿宋_GB2312"/>
                <w:color w:val="auto"/>
                <w:kern w:val="0"/>
                <w:sz w:val="24"/>
                <w:lang w:eastAsia="zh-CN"/>
              </w:rPr>
              <w:t>前</w:t>
            </w:r>
            <w:r>
              <w:rPr>
                <w:rFonts w:hint="eastAsia" w:ascii="仿宋_GB2312" w:hAnsi="仿宋_GB2312" w:eastAsia="仿宋_GB2312" w:cs="仿宋_GB2312"/>
                <w:color w:val="auto"/>
                <w:kern w:val="0"/>
                <w:sz w:val="24"/>
              </w:rPr>
              <w:t>网上填报</w:t>
            </w:r>
          </w:p>
        </w:tc>
      </w:tr>
      <w:tr w14:paraId="2ED34199">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2417C7">
            <w:pPr>
              <w:widowControl/>
              <w:spacing w:line="300" w:lineRule="exac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205-7</w:t>
            </w:r>
            <w:r>
              <w:rPr>
                <w:rFonts w:hint="eastAsia" w:ascii="仿宋_GB2312" w:hAnsi="仿宋_GB2312" w:eastAsia="仿宋_GB2312" w:cs="仿宋_GB2312"/>
                <w:color w:val="auto"/>
                <w:kern w:val="0"/>
                <w:sz w:val="24"/>
                <w:lang w:eastAsia="zh-CN"/>
              </w:rPr>
              <w:t>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58A62B">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重点能源商品经销情况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404189">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6DBD10">
            <w:pPr>
              <w:widowControl/>
              <w:spacing w:line="300" w:lineRule="exac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2、5、6、7、8、10、11月月后7日，3月月后8日，4、12月月后9日12：00，9月月后11日18:00</w:t>
            </w:r>
            <w:r>
              <w:rPr>
                <w:rFonts w:hint="eastAsia" w:ascii="仿宋_GB2312" w:hAnsi="仿宋_GB2312" w:eastAsia="仿宋_GB2312" w:cs="仿宋_GB2312"/>
                <w:color w:val="auto"/>
                <w:kern w:val="0"/>
                <w:sz w:val="24"/>
                <w:lang w:eastAsia="zh-CN"/>
              </w:rPr>
              <w:t>前</w:t>
            </w:r>
            <w:r>
              <w:rPr>
                <w:rFonts w:hint="eastAsia" w:ascii="仿宋_GB2312" w:hAnsi="仿宋_GB2312" w:eastAsia="仿宋_GB2312" w:cs="仿宋_GB2312"/>
                <w:color w:val="auto"/>
                <w:kern w:val="0"/>
                <w:sz w:val="24"/>
              </w:rPr>
              <w:t>网上填报</w:t>
            </w:r>
          </w:p>
        </w:tc>
      </w:tr>
      <w:tr w14:paraId="706D8C6F">
        <w:tblPrEx>
          <w:tblCellMar>
            <w:top w:w="0" w:type="dxa"/>
            <w:left w:w="108" w:type="dxa"/>
            <w:bottom w:w="0" w:type="dxa"/>
            <w:right w:w="108" w:type="dxa"/>
          </w:tblCellMar>
        </w:tblPrEx>
        <w:trPr>
          <w:trHeight w:val="525"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0A98C7">
            <w:pPr>
              <w:widowControl/>
              <w:spacing w:line="300" w:lineRule="exact"/>
              <w:jc w:val="center"/>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rPr>
              <w:t>有资质的建筑业</w:t>
            </w:r>
            <w:r>
              <w:rPr>
                <w:rFonts w:hint="eastAsia" w:ascii="仿宋_GB2312" w:hAnsi="仿宋_GB2312" w:eastAsia="仿宋_GB2312" w:cs="仿宋_GB2312"/>
                <w:b/>
                <w:bCs/>
                <w:color w:val="auto"/>
                <w:kern w:val="0"/>
                <w:sz w:val="24"/>
                <w:szCs w:val="24"/>
                <w:lang w:eastAsia="zh-CN"/>
              </w:rPr>
              <w:t>调查对象</w:t>
            </w:r>
          </w:p>
        </w:tc>
      </w:tr>
      <w:tr w14:paraId="1ADB4D91">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417548">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表号</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884D64">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表名</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802D44">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频率</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8FA220">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报送日期及方式</w:t>
            </w:r>
          </w:p>
        </w:tc>
      </w:tr>
      <w:tr w14:paraId="509C4662">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6D0CB1">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C103表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7FB5E4">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1F5492">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1D97D7">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次年3月10日24：00前网上填报</w:t>
            </w:r>
          </w:p>
        </w:tc>
      </w:tr>
      <w:tr w14:paraId="3F4EB016">
        <w:tblPrEx>
          <w:tblCellMar>
            <w:top w:w="0" w:type="dxa"/>
            <w:left w:w="108" w:type="dxa"/>
            <w:bottom w:w="0" w:type="dxa"/>
            <w:right w:w="108" w:type="dxa"/>
          </w:tblCellMar>
        </w:tblPrEx>
        <w:trPr>
          <w:trHeight w:val="61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253CD7">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C203表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8DEC2C">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1C3CBE">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6299EA">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季后18日18：00前网上填报</w:t>
            </w:r>
          </w:p>
        </w:tc>
      </w:tr>
      <w:tr w14:paraId="1D74F063">
        <w:tblPrEx>
          <w:tblCellMar>
            <w:top w:w="0" w:type="dxa"/>
            <w:left w:w="108" w:type="dxa"/>
            <w:bottom w:w="0" w:type="dxa"/>
            <w:right w:w="108" w:type="dxa"/>
          </w:tblCellMar>
        </w:tblPrEx>
        <w:trPr>
          <w:trHeight w:val="760"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664D1D">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C204-1表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B8D03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建筑业企业生产经营情况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730EAB">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864748">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一季度季后8日12:00、二季度季后7日12:00、三季度季后11日18：00、四季度季后9日12:00前网上填报</w:t>
            </w:r>
          </w:p>
        </w:tc>
      </w:tr>
      <w:tr w14:paraId="54826A1E">
        <w:tblPrEx>
          <w:tblCellMar>
            <w:top w:w="0" w:type="dxa"/>
            <w:left w:w="108" w:type="dxa"/>
            <w:bottom w:w="0" w:type="dxa"/>
            <w:right w:w="108" w:type="dxa"/>
          </w:tblCellMar>
        </w:tblPrEx>
        <w:trPr>
          <w:trHeight w:val="700"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51640E">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C204-2表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46A122">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房屋竣工面积及价值</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A79C60">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290756">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一季度季后8日12:00、二季度季后7日12:00、三季度季后11日18：00、四季度季后9日12:00前网上填报</w:t>
            </w:r>
          </w:p>
        </w:tc>
      </w:tr>
      <w:tr w14:paraId="45E0A01F">
        <w:tblPrEx>
          <w:tblCellMar>
            <w:top w:w="0" w:type="dxa"/>
            <w:left w:w="108" w:type="dxa"/>
            <w:bottom w:w="0" w:type="dxa"/>
            <w:right w:w="108" w:type="dxa"/>
          </w:tblCellMar>
        </w:tblPrEx>
        <w:trPr>
          <w:trHeight w:val="846"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3AB9F1">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C210表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D0D488">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生产经营景气状况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51C7C4">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8C3A76">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一季度季后8日12:00、二季度季后7日12:00、三季度季后11日18：00、四季度季后9日12:00前网上填报</w:t>
            </w:r>
          </w:p>
        </w:tc>
      </w:tr>
      <w:tr w14:paraId="047C1585">
        <w:tblPrEx>
          <w:tblCellMar>
            <w:top w:w="0" w:type="dxa"/>
            <w:left w:w="108" w:type="dxa"/>
            <w:bottom w:w="0" w:type="dxa"/>
            <w:right w:w="108" w:type="dxa"/>
          </w:tblCellMar>
        </w:tblPrEx>
        <w:trPr>
          <w:trHeight w:val="525"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C8A4F1">
            <w:pPr>
              <w:widowControl/>
              <w:spacing w:line="300" w:lineRule="exact"/>
              <w:jc w:val="center"/>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rPr>
              <w:t>固定资产投资调查</w:t>
            </w:r>
            <w:r>
              <w:rPr>
                <w:rFonts w:hint="eastAsia" w:ascii="仿宋_GB2312" w:hAnsi="仿宋_GB2312" w:eastAsia="仿宋_GB2312" w:cs="仿宋_GB2312"/>
                <w:b/>
                <w:bCs/>
                <w:color w:val="auto"/>
                <w:kern w:val="0"/>
                <w:sz w:val="24"/>
                <w:szCs w:val="24"/>
                <w:lang w:eastAsia="zh-CN"/>
              </w:rPr>
              <w:t>对象</w:t>
            </w:r>
          </w:p>
        </w:tc>
      </w:tr>
      <w:tr w14:paraId="134ACE57">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ECFDD0">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表号</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24C120">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表名</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107DA8">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频率</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003822">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报送日期及方式</w:t>
            </w:r>
          </w:p>
        </w:tc>
      </w:tr>
      <w:tr w14:paraId="0FCF00AD">
        <w:tblPrEx>
          <w:tblCellMar>
            <w:top w:w="0" w:type="dxa"/>
            <w:left w:w="108" w:type="dxa"/>
            <w:bottom w:w="0" w:type="dxa"/>
            <w:right w:w="108" w:type="dxa"/>
          </w:tblCellMar>
        </w:tblPrEx>
        <w:trPr>
          <w:trHeight w:val="994"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EA1A97">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206表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D632C3">
            <w:pPr>
              <w:widowControl/>
              <w:spacing w:line="30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固定资产投资项目情况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A91BB4">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D00C3C">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2、5、6、7、8、10、11月月后7日，3月月后8日，4、12月月后9日12：00，9月月后11日18:00前网上填报</w:t>
            </w:r>
          </w:p>
        </w:tc>
      </w:tr>
      <w:tr w14:paraId="6A2854DA">
        <w:tblPrEx>
          <w:tblCellMar>
            <w:top w:w="0" w:type="dxa"/>
            <w:left w:w="108" w:type="dxa"/>
            <w:bottom w:w="0" w:type="dxa"/>
            <w:right w:w="108" w:type="dxa"/>
          </w:tblCellMar>
        </w:tblPrEx>
        <w:trPr>
          <w:trHeight w:val="525"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827052">
            <w:pPr>
              <w:widowControl/>
              <w:spacing w:line="300" w:lineRule="exact"/>
              <w:jc w:val="center"/>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rPr>
              <w:t>房地产开发</w:t>
            </w:r>
            <w:r>
              <w:rPr>
                <w:rFonts w:hint="eastAsia" w:ascii="仿宋_GB2312" w:hAnsi="仿宋_GB2312" w:eastAsia="仿宋_GB2312" w:cs="仿宋_GB2312"/>
                <w:b/>
                <w:bCs/>
                <w:color w:val="auto"/>
                <w:kern w:val="0"/>
                <w:sz w:val="24"/>
                <w:szCs w:val="24"/>
                <w:lang w:eastAsia="zh-CN"/>
              </w:rPr>
              <w:t>经营业调查对象</w:t>
            </w:r>
          </w:p>
        </w:tc>
      </w:tr>
      <w:tr w14:paraId="226FF0E6">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F125B2">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表号</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4A075D">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表名</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A79D88">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频率</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ECDD91">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报送日期及方式</w:t>
            </w:r>
          </w:p>
        </w:tc>
      </w:tr>
      <w:tr w14:paraId="15EBF1C8">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80D164">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2CD9BF">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07FEA0">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AB84A8">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次年3月10日24:00前网上填报</w:t>
            </w:r>
          </w:p>
        </w:tc>
      </w:tr>
      <w:tr w14:paraId="3DAC3F0C">
        <w:tblPrEx>
          <w:tblCellMar>
            <w:top w:w="0" w:type="dxa"/>
            <w:left w:w="108" w:type="dxa"/>
            <w:bottom w:w="0" w:type="dxa"/>
            <w:right w:w="108" w:type="dxa"/>
          </w:tblCellMar>
        </w:tblPrEx>
        <w:trPr>
          <w:trHeight w:val="888"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787A6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X204-1表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49D588">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房地产开发项目经营情况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6FBF63">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73AA74">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2、5、6、7、8、10、11月月后7日，3月月后8日，4、12月月后9日12：00，9月月后11日18:00前网上填报</w:t>
            </w:r>
          </w:p>
        </w:tc>
      </w:tr>
      <w:tr w14:paraId="53FE8706">
        <w:tblPrEx>
          <w:tblCellMar>
            <w:top w:w="0" w:type="dxa"/>
            <w:left w:w="108" w:type="dxa"/>
            <w:bottom w:w="0" w:type="dxa"/>
            <w:right w:w="108" w:type="dxa"/>
          </w:tblCellMar>
        </w:tblPrEx>
        <w:trPr>
          <w:trHeight w:val="844"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55B9ED">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X204-2表</w:t>
            </w:r>
          </w:p>
        </w:tc>
        <w:tc>
          <w:tcPr>
            <w:tcW w:w="18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081C29">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房地产开发企业资金和土地情况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37CBDA">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413B14">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2、5、6、7、8、10、11月月后7日，3月月后8日，4、12月月后9日12：00，9月月后11日18:00前网上填报</w:t>
            </w:r>
          </w:p>
        </w:tc>
      </w:tr>
      <w:tr w14:paraId="093FC2B8">
        <w:tblPrEx>
          <w:tblCellMar>
            <w:top w:w="0" w:type="dxa"/>
            <w:left w:w="108" w:type="dxa"/>
            <w:bottom w:w="0" w:type="dxa"/>
            <w:right w:w="108" w:type="dxa"/>
          </w:tblCellMar>
        </w:tblPrEx>
        <w:trPr>
          <w:trHeight w:val="828"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3D75B4">
            <w:pPr>
              <w:widowControl/>
              <w:spacing w:line="300" w:lineRule="exac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X204-3</w:t>
            </w:r>
            <w:r>
              <w:rPr>
                <w:rFonts w:hint="eastAsia" w:ascii="仿宋_GB2312" w:hAnsi="仿宋_GB2312" w:eastAsia="仿宋_GB2312" w:cs="仿宋_GB2312"/>
                <w:color w:val="auto"/>
                <w:kern w:val="0"/>
                <w:sz w:val="24"/>
                <w:lang w:eastAsia="zh-CN"/>
              </w:rPr>
              <w:t>表</w:t>
            </w:r>
          </w:p>
        </w:tc>
        <w:tc>
          <w:tcPr>
            <w:tcW w:w="18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8150FA">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保障性住房开发及经营情况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F86311">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CA72FD">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2、5、6、7、8、10、11月月后7日，3月月后8日，4、12月月后9日12：00，9月月后11日18:00前网上填报</w:t>
            </w:r>
          </w:p>
        </w:tc>
      </w:tr>
      <w:tr w14:paraId="7C1098DE">
        <w:tblPrEx>
          <w:tblCellMar>
            <w:top w:w="0" w:type="dxa"/>
            <w:left w:w="108" w:type="dxa"/>
            <w:bottom w:w="0" w:type="dxa"/>
            <w:right w:w="108" w:type="dxa"/>
          </w:tblCellMar>
        </w:tblPrEx>
        <w:trPr>
          <w:trHeight w:val="828"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AEE8CE">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X210表</w:t>
            </w:r>
          </w:p>
        </w:tc>
        <w:tc>
          <w:tcPr>
            <w:tcW w:w="18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76B11B">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生产经营景气状况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53D3A7">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D00B5A">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一季度季后8日12:00、二季度季后7日12:00、三季度季后11日18：00、四季度季后9日12:00前网上填报</w:t>
            </w:r>
          </w:p>
        </w:tc>
      </w:tr>
      <w:tr w14:paraId="7D48E0EA">
        <w:tblPrEx>
          <w:tblCellMar>
            <w:top w:w="0" w:type="dxa"/>
            <w:left w:w="108" w:type="dxa"/>
            <w:bottom w:w="0" w:type="dxa"/>
            <w:right w:w="108" w:type="dxa"/>
          </w:tblCellMar>
        </w:tblPrEx>
        <w:trPr>
          <w:trHeight w:val="525"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F49CFD">
            <w:pPr>
              <w:widowControl/>
              <w:spacing w:line="300" w:lineRule="exact"/>
              <w:jc w:val="center"/>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rPr>
              <w:t>限额以上批发和零售</w:t>
            </w:r>
            <w:r>
              <w:rPr>
                <w:rFonts w:hint="eastAsia" w:ascii="仿宋_GB2312" w:hAnsi="仿宋_GB2312" w:eastAsia="仿宋_GB2312" w:cs="仿宋_GB2312"/>
                <w:b/>
                <w:bCs/>
                <w:color w:val="auto"/>
                <w:kern w:val="0"/>
                <w:sz w:val="24"/>
                <w:szCs w:val="24"/>
                <w:lang w:eastAsia="zh-CN"/>
              </w:rPr>
              <w:t>业调查对象</w:t>
            </w:r>
          </w:p>
        </w:tc>
      </w:tr>
      <w:tr w14:paraId="1C57A486">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3C970C">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表号</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7FBC4E">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表名</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0780EF">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频率</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A357C5">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报送日期及方式</w:t>
            </w:r>
          </w:p>
        </w:tc>
      </w:tr>
      <w:tr w14:paraId="29BCB666">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8ED68C">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E103表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FCF54F">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7AB084">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C99E6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次年3月10日24:00前网上填报</w:t>
            </w:r>
          </w:p>
        </w:tc>
      </w:tr>
      <w:tr w14:paraId="78E7C666">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F630A5">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E104-1表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0E3A64">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批发和零售业商品购进、销售和库存</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6B1E2D">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50BE8E">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次年3月10日24:00前网上填报</w:t>
            </w:r>
          </w:p>
        </w:tc>
      </w:tr>
      <w:tr w14:paraId="416AB2E7">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10A07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E203表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67908F">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DCD32B">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6A753C">
            <w:pPr>
              <w:widowControl/>
              <w:spacing w:line="30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季后18日18:00前网上填报</w:t>
            </w:r>
          </w:p>
        </w:tc>
      </w:tr>
      <w:tr w14:paraId="378DC133">
        <w:tblPrEx>
          <w:tblCellMar>
            <w:top w:w="0" w:type="dxa"/>
            <w:left w:w="108" w:type="dxa"/>
            <w:bottom w:w="0" w:type="dxa"/>
            <w:right w:w="108" w:type="dxa"/>
          </w:tblCellMar>
        </w:tblPrEx>
        <w:trPr>
          <w:trHeight w:val="73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DE4E14">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E204-1表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FF39E3">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批发和零售业商品销售和库存</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942567">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EC1452">
            <w:pPr>
              <w:widowControl/>
              <w:spacing w:line="30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2、5、6、7、8、10、11月月后7日，3月月后8日，4、12月月后9日12：00，9月月后11日18:00前网上填报</w:t>
            </w:r>
          </w:p>
        </w:tc>
      </w:tr>
      <w:tr w14:paraId="2E6EADDD">
        <w:tblPrEx>
          <w:tblCellMar>
            <w:top w:w="0" w:type="dxa"/>
            <w:left w:w="108" w:type="dxa"/>
            <w:bottom w:w="0" w:type="dxa"/>
            <w:right w:w="108" w:type="dxa"/>
          </w:tblCellMar>
        </w:tblPrEx>
        <w:trPr>
          <w:trHeight w:val="840"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015052">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E204-2表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00445B">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重要商品购进、销售和库存</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2F1865">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A145FA">
            <w:pPr>
              <w:widowControl/>
              <w:spacing w:line="30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一季度季后8日12:00、二季度季后7日12:00、三季度季后11日18：00、四季度季后9日12:00前网上填报</w:t>
            </w:r>
          </w:p>
        </w:tc>
      </w:tr>
      <w:tr w14:paraId="2D3C7CDD">
        <w:tblPrEx>
          <w:tblCellMar>
            <w:top w:w="0" w:type="dxa"/>
            <w:left w:w="108" w:type="dxa"/>
            <w:bottom w:w="0" w:type="dxa"/>
            <w:right w:w="108" w:type="dxa"/>
          </w:tblCellMar>
        </w:tblPrEx>
        <w:trPr>
          <w:trHeight w:val="840"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F3CC7F">
            <w:pPr>
              <w:widowControl/>
              <w:spacing w:line="300" w:lineRule="exact"/>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E210</w:t>
            </w:r>
            <w:r>
              <w:rPr>
                <w:rFonts w:hint="eastAsia" w:ascii="仿宋_GB2312" w:hAnsi="仿宋_GB2312" w:eastAsia="仿宋_GB2312" w:cs="仿宋_GB2312"/>
                <w:color w:val="auto"/>
                <w:kern w:val="0"/>
                <w:sz w:val="24"/>
                <w:lang w:eastAsia="zh-CN"/>
              </w:rPr>
              <w:t>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0CE903">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生产经营景气状况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F55577">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EFEBB0">
            <w:pPr>
              <w:widowControl/>
              <w:spacing w:line="300" w:lineRule="exact"/>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一季度季后8日12:00、二季度季后7日12:00、三季度季后11日18：00、四季度季后9日12:00</w:t>
            </w:r>
            <w:r>
              <w:rPr>
                <w:rFonts w:hint="eastAsia" w:ascii="仿宋_GB2312" w:hAnsi="仿宋_GB2312" w:eastAsia="仿宋_GB2312" w:cs="仿宋_GB2312"/>
                <w:color w:val="auto"/>
                <w:kern w:val="0"/>
                <w:sz w:val="24"/>
                <w:szCs w:val="24"/>
                <w:lang w:eastAsia="zh-CN"/>
              </w:rPr>
              <w:t>前</w:t>
            </w:r>
            <w:r>
              <w:rPr>
                <w:rFonts w:hint="eastAsia" w:ascii="仿宋_GB2312" w:hAnsi="仿宋_GB2312" w:eastAsia="仿宋_GB2312" w:cs="仿宋_GB2312"/>
                <w:color w:val="auto"/>
                <w:kern w:val="0"/>
                <w:sz w:val="24"/>
                <w:szCs w:val="24"/>
              </w:rPr>
              <w:t>网上填报</w:t>
            </w:r>
          </w:p>
        </w:tc>
      </w:tr>
      <w:tr w14:paraId="7B0F69A7">
        <w:tblPrEx>
          <w:tblCellMar>
            <w:top w:w="0" w:type="dxa"/>
            <w:left w:w="108" w:type="dxa"/>
            <w:bottom w:w="0" w:type="dxa"/>
            <w:right w:w="108" w:type="dxa"/>
          </w:tblCellMar>
        </w:tblPrEx>
        <w:trPr>
          <w:trHeight w:val="525"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29BFC3">
            <w:pPr>
              <w:widowControl/>
              <w:spacing w:line="300" w:lineRule="exact"/>
              <w:jc w:val="center"/>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rPr>
              <w:t>限额以上住宿和餐饮</w:t>
            </w:r>
            <w:r>
              <w:rPr>
                <w:rFonts w:hint="eastAsia" w:ascii="仿宋_GB2312" w:hAnsi="仿宋_GB2312" w:eastAsia="仿宋_GB2312" w:cs="仿宋_GB2312"/>
                <w:b/>
                <w:bCs/>
                <w:color w:val="auto"/>
                <w:kern w:val="0"/>
                <w:sz w:val="24"/>
                <w:szCs w:val="24"/>
                <w:lang w:eastAsia="zh-CN"/>
              </w:rPr>
              <w:t>业调查对象</w:t>
            </w:r>
          </w:p>
        </w:tc>
      </w:tr>
      <w:tr w14:paraId="390498CC">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20F23F">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表号</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7F70A9">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表名</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E379F5">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频率</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EF7CB8">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报送日期及方式</w:t>
            </w:r>
          </w:p>
        </w:tc>
      </w:tr>
      <w:tr w14:paraId="3DE72300">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350597">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S103表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F58479">
            <w:pPr>
              <w:widowControl/>
              <w:spacing w:line="30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EC8270">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D6AE8D">
            <w:pPr>
              <w:widowControl/>
              <w:spacing w:line="3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次年3月10日24:00前网上填报</w:t>
            </w:r>
          </w:p>
        </w:tc>
      </w:tr>
      <w:tr w14:paraId="438AADF7">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DC85BF">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S104-1表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688CC3">
            <w:pPr>
              <w:widowControl/>
              <w:spacing w:line="30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住宿和餐饮业经营情况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E92578">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2F223B">
            <w:pPr>
              <w:widowControl/>
              <w:spacing w:line="3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次年3月10日24:00前网上填报</w:t>
            </w:r>
          </w:p>
        </w:tc>
      </w:tr>
      <w:tr w14:paraId="626B1A58">
        <w:tblPrEx>
          <w:tblCellMar>
            <w:top w:w="0" w:type="dxa"/>
            <w:left w:w="108" w:type="dxa"/>
            <w:bottom w:w="0" w:type="dxa"/>
            <w:right w:w="108" w:type="dxa"/>
          </w:tblCellMar>
        </w:tblPrEx>
        <w:trPr>
          <w:trHeight w:val="413"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65D33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S203表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BFCFDB">
            <w:pPr>
              <w:widowControl/>
              <w:spacing w:line="30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C2C97E">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9F474E">
            <w:pPr>
              <w:widowControl/>
              <w:spacing w:line="3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季后18日18:00前网上填报</w:t>
            </w:r>
          </w:p>
        </w:tc>
      </w:tr>
      <w:tr w14:paraId="523D8E3F">
        <w:tblPrEx>
          <w:tblCellMar>
            <w:top w:w="0" w:type="dxa"/>
            <w:left w:w="108" w:type="dxa"/>
            <w:bottom w:w="0" w:type="dxa"/>
            <w:right w:w="108" w:type="dxa"/>
          </w:tblCellMar>
        </w:tblPrEx>
        <w:trPr>
          <w:trHeight w:val="11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30C71F">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S204-1表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842F89">
            <w:pPr>
              <w:widowControl/>
              <w:spacing w:line="30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住宿和餐饮业经营情况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3C277C">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2F891E">
            <w:pPr>
              <w:widowControl/>
              <w:spacing w:line="3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2、5、6、7、8、10、11月月后7日，3月月后8日，4、12月月后9日12：00，9月月后11日18:00前网上填报</w:t>
            </w:r>
          </w:p>
        </w:tc>
      </w:tr>
      <w:tr w14:paraId="7E12F401">
        <w:tblPrEx>
          <w:tblCellMar>
            <w:top w:w="0" w:type="dxa"/>
            <w:left w:w="108" w:type="dxa"/>
            <w:bottom w:w="0" w:type="dxa"/>
            <w:right w:w="108" w:type="dxa"/>
          </w:tblCellMar>
        </w:tblPrEx>
        <w:trPr>
          <w:trHeight w:val="1125" w:hRule="atLeast"/>
        </w:trPr>
        <w:tc>
          <w:tcPr>
            <w:tcW w:w="8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7219AA">
            <w:pPr>
              <w:widowControl/>
              <w:spacing w:line="300" w:lineRule="exac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S210</w:t>
            </w:r>
            <w:r>
              <w:rPr>
                <w:rFonts w:hint="eastAsia" w:ascii="仿宋_GB2312" w:hAnsi="仿宋_GB2312" w:eastAsia="仿宋_GB2312" w:cs="仿宋_GB2312"/>
                <w:color w:val="auto"/>
                <w:kern w:val="0"/>
                <w:sz w:val="24"/>
                <w:lang w:eastAsia="zh-CN"/>
              </w:rPr>
              <w:t>表</w:t>
            </w:r>
          </w:p>
        </w:tc>
        <w:tc>
          <w:tcPr>
            <w:tcW w:w="186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881CA4">
            <w:pPr>
              <w:widowControl/>
              <w:spacing w:line="30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生产经营景气状况</w:t>
            </w:r>
          </w:p>
        </w:tc>
        <w:tc>
          <w:tcPr>
            <w:tcW w:w="37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84EA2C">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DDA165">
            <w:pPr>
              <w:widowControl/>
              <w:spacing w:line="3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一季度季后8日12:00、二季度季后7日12:00、三季度季后11日18：00、四季度季后9日12:00</w:t>
            </w:r>
            <w:r>
              <w:rPr>
                <w:rFonts w:hint="eastAsia" w:ascii="仿宋_GB2312" w:hAnsi="仿宋_GB2312" w:eastAsia="仿宋_GB2312" w:cs="仿宋_GB2312"/>
                <w:color w:val="auto"/>
                <w:kern w:val="0"/>
                <w:sz w:val="24"/>
                <w:szCs w:val="24"/>
                <w:lang w:eastAsia="zh-CN"/>
              </w:rPr>
              <w:t>前</w:t>
            </w:r>
            <w:r>
              <w:rPr>
                <w:rFonts w:hint="eastAsia" w:ascii="仿宋_GB2312" w:hAnsi="仿宋_GB2312" w:eastAsia="仿宋_GB2312" w:cs="仿宋_GB2312"/>
                <w:color w:val="auto"/>
                <w:kern w:val="0"/>
                <w:sz w:val="24"/>
                <w:szCs w:val="24"/>
              </w:rPr>
              <w:t>网上填报</w:t>
            </w:r>
          </w:p>
        </w:tc>
      </w:tr>
      <w:tr w14:paraId="2D8A5BD9">
        <w:tblPrEx>
          <w:tblCellMar>
            <w:top w:w="0" w:type="dxa"/>
            <w:left w:w="108" w:type="dxa"/>
            <w:bottom w:w="0" w:type="dxa"/>
            <w:right w:w="108" w:type="dxa"/>
          </w:tblCellMar>
        </w:tblPrEx>
        <w:trPr>
          <w:trHeight w:val="525"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CDB192">
            <w:pPr>
              <w:widowControl/>
              <w:spacing w:line="300" w:lineRule="exact"/>
              <w:jc w:val="center"/>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rPr>
              <w:t>规模以上服务业</w:t>
            </w:r>
            <w:r>
              <w:rPr>
                <w:rFonts w:hint="eastAsia" w:ascii="仿宋_GB2312" w:hAnsi="仿宋_GB2312" w:eastAsia="仿宋_GB2312" w:cs="仿宋_GB2312"/>
                <w:b/>
                <w:bCs/>
                <w:color w:val="auto"/>
                <w:kern w:val="0"/>
                <w:sz w:val="24"/>
                <w:szCs w:val="24"/>
                <w:lang w:eastAsia="zh-CN"/>
              </w:rPr>
              <w:t>调查对象</w:t>
            </w:r>
          </w:p>
        </w:tc>
      </w:tr>
      <w:tr w14:paraId="13961259">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noWrap w:val="0"/>
            <w:vAlign w:val="center"/>
          </w:tcPr>
          <w:p w14:paraId="54507F87">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表号</w:t>
            </w:r>
          </w:p>
        </w:tc>
        <w:tc>
          <w:tcPr>
            <w:tcW w:w="1864" w:type="pct"/>
            <w:tcBorders>
              <w:top w:val="single" w:color="auto" w:sz="4" w:space="0"/>
              <w:left w:val="single" w:color="auto" w:sz="4" w:space="0"/>
              <w:bottom w:val="single" w:color="auto" w:sz="4" w:space="0"/>
              <w:right w:val="single" w:color="auto" w:sz="4" w:space="0"/>
            </w:tcBorders>
            <w:noWrap w:val="0"/>
            <w:vAlign w:val="center"/>
          </w:tcPr>
          <w:p w14:paraId="0171B1AC">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表名</w:t>
            </w:r>
          </w:p>
        </w:tc>
        <w:tc>
          <w:tcPr>
            <w:tcW w:w="371" w:type="pct"/>
            <w:tcBorders>
              <w:top w:val="single" w:color="auto" w:sz="4" w:space="0"/>
              <w:left w:val="single" w:color="auto" w:sz="4" w:space="0"/>
              <w:bottom w:val="single" w:color="auto" w:sz="4" w:space="0"/>
              <w:right w:val="single" w:color="auto" w:sz="4" w:space="0"/>
            </w:tcBorders>
            <w:noWrap w:val="0"/>
            <w:vAlign w:val="center"/>
          </w:tcPr>
          <w:p w14:paraId="448767E6">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频率</w:t>
            </w:r>
          </w:p>
        </w:tc>
        <w:tc>
          <w:tcPr>
            <w:tcW w:w="1933" w:type="pct"/>
            <w:tcBorders>
              <w:top w:val="single" w:color="auto" w:sz="4" w:space="0"/>
              <w:left w:val="single" w:color="auto" w:sz="4" w:space="0"/>
              <w:bottom w:val="single" w:color="auto" w:sz="4" w:space="0"/>
              <w:right w:val="single" w:color="auto" w:sz="4" w:space="0"/>
            </w:tcBorders>
            <w:noWrap w:val="0"/>
            <w:vAlign w:val="center"/>
          </w:tcPr>
          <w:p w14:paraId="0EDC42A5">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报送日期及方式</w:t>
            </w:r>
          </w:p>
        </w:tc>
      </w:tr>
      <w:tr w14:paraId="2847CC58">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noWrap w:val="0"/>
            <w:vAlign w:val="center"/>
          </w:tcPr>
          <w:p w14:paraId="15B9EB0E">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F103表</w:t>
            </w:r>
          </w:p>
        </w:tc>
        <w:tc>
          <w:tcPr>
            <w:tcW w:w="1864" w:type="pct"/>
            <w:tcBorders>
              <w:top w:val="single" w:color="auto" w:sz="4" w:space="0"/>
              <w:left w:val="single" w:color="auto" w:sz="4" w:space="0"/>
              <w:bottom w:val="single" w:color="auto" w:sz="4" w:space="0"/>
              <w:right w:val="single" w:color="auto" w:sz="4" w:space="0"/>
            </w:tcBorders>
            <w:noWrap w:val="0"/>
            <w:vAlign w:val="center"/>
          </w:tcPr>
          <w:p w14:paraId="0F59F9C3">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noWrap w:val="0"/>
            <w:vAlign w:val="center"/>
          </w:tcPr>
          <w:p w14:paraId="20E55870">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noWrap w:val="0"/>
            <w:vAlign w:val="center"/>
          </w:tcPr>
          <w:p w14:paraId="1676FA9B">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w:t>
            </w:r>
            <w:r>
              <w:rPr>
                <w:rFonts w:hint="eastAsia" w:ascii="仿宋_GB2312" w:hAnsi="仿宋_GB2312" w:eastAsia="仿宋_GB2312" w:cs="仿宋_GB2312"/>
                <w:color w:val="auto"/>
                <w:kern w:val="0"/>
                <w:sz w:val="24"/>
                <w:szCs w:val="24"/>
              </w:rPr>
              <w:t>年3月10日24:00前网上填报</w:t>
            </w:r>
          </w:p>
        </w:tc>
      </w:tr>
      <w:tr w14:paraId="007458D2">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noWrap w:val="0"/>
            <w:vAlign w:val="center"/>
          </w:tcPr>
          <w:p w14:paraId="41E0875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F203表</w:t>
            </w:r>
          </w:p>
        </w:tc>
        <w:tc>
          <w:tcPr>
            <w:tcW w:w="1864" w:type="pct"/>
            <w:tcBorders>
              <w:top w:val="single" w:color="auto" w:sz="4" w:space="0"/>
              <w:left w:val="single" w:color="auto" w:sz="4" w:space="0"/>
              <w:bottom w:val="single" w:color="auto" w:sz="4" w:space="0"/>
              <w:right w:val="single" w:color="auto" w:sz="4" w:space="0"/>
            </w:tcBorders>
            <w:noWrap w:val="0"/>
            <w:vAlign w:val="center"/>
          </w:tcPr>
          <w:p w14:paraId="0F40F6B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财务状况</w:t>
            </w:r>
          </w:p>
        </w:tc>
        <w:tc>
          <w:tcPr>
            <w:tcW w:w="371" w:type="pct"/>
            <w:tcBorders>
              <w:top w:val="single" w:color="auto" w:sz="4" w:space="0"/>
              <w:left w:val="single" w:color="auto" w:sz="4" w:space="0"/>
              <w:bottom w:val="single" w:color="auto" w:sz="4" w:space="0"/>
              <w:right w:val="single" w:color="auto" w:sz="4" w:space="0"/>
            </w:tcBorders>
            <w:noWrap w:val="0"/>
            <w:vAlign w:val="center"/>
          </w:tcPr>
          <w:p w14:paraId="23AB0829">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月报</w:t>
            </w:r>
          </w:p>
        </w:tc>
        <w:tc>
          <w:tcPr>
            <w:tcW w:w="1933" w:type="pct"/>
            <w:tcBorders>
              <w:top w:val="single" w:color="auto" w:sz="4" w:space="0"/>
              <w:left w:val="single" w:color="auto" w:sz="4" w:space="0"/>
              <w:bottom w:val="single" w:color="auto" w:sz="4" w:space="0"/>
              <w:right w:val="single" w:color="auto" w:sz="4" w:space="0"/>
            </w:tcBorders>
            <w:noWrap w:val="0"/>
            <w:vAlign w:val="center"/>
          </w:tcPr>
          <w:p w14:paraId="385670DC">
            <w:pPr>
              <w:widowControl/>
              <w:spacing w:line="30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月后18日18:00前网上填报</w:t>
            </w:r>
          </w:p>
        </w:tc>
      </w:tr>
      <w:tr w14:paraId="2C22A31D">
        <w:tblPrEx>
          <w:tblCellMar>
            <w:top w:w="0" w:type="dxa"/>
            <w:left w:w="108" w:type="dxa"/>
            <w:bottom w:w="0" w:type="dxa"/>
            <w:right w:w="108" w:type="dxa"/>
          </w:tblCellMar>
        </w:tblPrEx>
        <w:trPr>
          <w:trHeight w:val="525" w:hRule="atLeast"/>
        </w:trPr>
        <w:tc>
          <w:tcPr>
            <w:tcW w:w="831" w:type="pct"/>
            <w:tcBorders>
              <w:top w:val="single" w:color="auto" w:sz="4" w:space="0"/>
              <w:left w:val="single" w:color="auto" w:sz="4" w:space="0"/>
              <w:bottom w:val="single" w:color="auto" w:sz="4" w:space="0"/>
              <w:right w:val="single" w:color="auto" w:sz="4" w:space="0"/>
            </w:tcBorders>
            <w:noWrap w:val="0"/>
            <w:vAlign w:val="center"/>
          </w:tcPr>
          <w:p w14:paraId="35713B88">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F210表</w:t>
            </w:r>
          </w:p>
        </w:tc>
        <w:tc>
          <w:tcPr>
            <w:tcW w:w="1864" w:type="pct"/>
            <w:tcBorders>
              <w:top w:val="single" w:color="auto" w:sz="4" w:space="0"/>
              <w:left w:val="single" w:color="auto" w:sz="4" w:space="0"/>
              <w:bottom w:val="single" w:color="auto" w:sz="4" w:space="0"/>
              <w:right w:val="single" w:color="auto" w:sz="4" w:space="0"/>
            </w:tcBorders>
            <w:noWrap w:val="0"/>
            <w:vAlign w:val="center"/>
          </w:tcPr>
          <w:p w14:paraId="798880BC">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生产经营景气情况</w:t>
            </w:r>
          </w:p>
        </w:tc>
        <w:tc>
          <w:tcPr>
            <w:tcW w:w="371" w:type="pct"/>
            <w:tcBorders>
              <w:top w:val="single" w:color="auto" w:sz="4" w:space="0"/>
              <w:left w:val="single" w:color="auto" w:sz="4" w:space="0"/>
              <w:bottom w:val="single" w:color="auto" w:sz="4" w:space="0"/>
              <w:right w:val="single" w:color="auto" w:sz="4" w:space="0"/>
            </w:tcBorders>
            <w:noWrap w:val="0"/>
            <w:vAlign w:val="center"/>
          </w:tcPr>
          <w:p w14:paraId="4D7D6D3B">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noWrap w:val="0"/>
            <w:vAlign w:val="center"/>
          </w:tcPr>
          <w:p w14:paraId="3D6B7E79">
            <w:pPr>
              <w:widowControl/>
              <w:spacing w:line="30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季度末月18日18:00前网上填报</w:t>
            </w:r>
          </w:p>
        </w:tc>
      </w:tr>
      <w:tr w14:paraId="46689ACE">
        <w:tblPrEx>
          <w:tblCellMar>
            <w:top w:w="0" w:type="dxa"/>
            <w:left w:w="108" w:type="dxa"/>
            <w:bottom w:w="0" w:type="dxa"/>
            <w:right w:w="108" w:type="dxa"/>
          </w:tblCellMar>
        </w:tblPrEx>
        <w:trPr>
          <w:trHeight w:val="525"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1F665B">
            <w:pPr>
              <w:widowControl/>
              <w:spacing w:line="300" w:lineRule="exact"/>
              <w:jc w:val="center"/>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rPr>
              <w:t>劳动工资</w:t>
            </w:r>
            <w:r>
              <w:rPr>
                <w:rFonts w:hint="eastAsia" w:ascii="仿宋_GB2312" w:hAnsi="仿宋_GB2312" w:eastAsia="仿宋_GB2312" w:cs="仿宋_GB2312"/>
                <w:b/>
                <w:bCs/>
                <w:color w:val="auto"/>
                <w:kern w:val="0"/>
                <w:sz w:val="24"/>
                <w:szCs w:val="24"/>
                <w:lang w:eastAsia="zh-CN"/>
              </w:rPr>
              <w:t>调查对象</w:t>
            </w:r>
          </w:p>
        </w:tc>
      </w:tr>
      <w:tr w14:paraId="4CEC2314">
        <w:tblPrEx>
          <w:tblCellMar>
            <w:top w:w="0" w:type="dxa"/>
            <w:left w:w="108" w:type="dxa"/>
            <w:bottom w:w="0" w:type="dxa"/>
            <w:right w:w="108" w:type="dxa"/>
          </w:tblCellMar>
        </w:tblPrEx>
        <w:trPr>
          <w:trHeight w:val="403" w:hRule="atLeast"/>
        </w:trPr>
        <w:tc>
          <w:tcPr>
            <w:tcW w:w="831" w:type="pct"/>
            <w:tcBorders>
              <w:top w:val="single" w:color="auto" w:sz="4" w:space="0"/>
              <w:left w:val="single" w:color="auto" w:sz="4" w:space="0"/>
              <w:bottom w:val="single" w:color="auto" w:sz="4" w:space="0"/>
              <w:right w:val="single" w:color="auto" w:sz="4" w:space="0"/>
            </w:tcBorders>
            <w:noWrap w:val="0"/>
            <w:vAlign w:val="center"/>
          </w:tcPr>
          <w:p w14:paraId="2CD59D0D">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表号</w:t>
            </w:r>
          </w:p>
        </w:tc>
        <w:tc>
          <w:tcPr>
            <w:tcW w:w="1864" w:type="pct"/>
            <w:tcBorders>
              <w:top w:val="single" w:color="auto" w:sz="4" w:space="0"/>
              <w:left w:val="single" w:color="auto" w:sz="4" w:space="0"/>
              <w:bottom w:val="single" w:color="auto" w:sz="4" w:space="0"/>
              <w:right w:val="single" w:color="auto" w:sz="4" w:space="0"/>
            </w:tcBorders>
            <w:noWrap w:val="0"/>
            <w:vAlign w:val="center"/>
          </w:tcPr>
          <w:p w14:paraId="13C01A53">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表名</w:t>
            </w:r>
          </w:p>
        </w:tc>
        <w:tc>
          <w:tcPr>
            <w:tcW w:w="371" w:type="pct"/>
            <w:tcBorders>
              <w:top w:val="single" w:color="auto" w:sz="4" w:space="0"/>
              <w:left w:val="single" w:color="auto" w:sz="4" w:space="0"/>
              <w:bottom w:val="single" w:color="auto" w:sz="4" w:space="0"/>
              <w:right w:val="single" w:color="auto" w:sz="4" w:space="0"/>
            </w:tcBorders>
            <w:noWrap w:val="0"/>
            <w:vAlign w:val="center"/>
          </w:tcPr>
          <w:p w14:paraId="35D04C96">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频率</w:t>
            </w:r>
          </w:p>
        </w:tc>
        <w:tc>
          <w:tcPr>
            <w:tcW w:w="1933" w:type="pct"/>
            <w:tcBorders>
              <w:top w:val="single" w:color="auto" w:sz="4" w:space="0"/>
              <w:left w:val="single" w:color="auto" w:sz="4" w:space="0"/>
              <w:bottom w:val="single" w:color="auto" w:sz="4" w:space="0"/>
              <w:right w:val="single" w:color="auto" w:sz="4" w:space="0"/>
            </w:tcBorders>
            <w:noWrap w:val="0"/>
            <w:vAlign w:val="center"/>
          </w:tcPr>
          <w:p w14:paraId="64BF0678">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报送日期及方式</w:t>
            </w:r>
          </w:p>
        </w:tc>
      </w:tr>
      <w:tr w14:paraId="1596115A">
        <w:tblPrEx>
          <w:tblCellMar>
            <w:top w:w="0" w:type="dxa"/>
            <w:left w:w="108" w:type="dxa"/>
            <w:bottom w:w="0" w:type="dxa"/>
            <w:right w:w="108" w:type="dxa"/>
          </w:tblCellMar>
        </w:tblPrEx>
        <w:trPr>
          <w:trHeight w:val="703" w:hRule="atLeast"/>
        </w:trPr>
        <w:tc>
          <w:tcPr>
            <w:tcW w:w="831" w:type="pct"/>
            <w:tcBorders>
              <w:top w:val="single" w:color="auto" w:sz="4" w:space="0"/>
              <w:left w:val="single" w:color="auto" w:sz="4" w:space="0"/>
              <w:bottom w:val="single" w:color="auto" w:sz="4" w:space="0"/>
              <w:right w:val="single" w:color="auto" w:sz="4" w:space="0"/>
            </w:tcBorders>
            <w:noWrap w:val="0"/>
            <w:vAlign w:val="center"/>
          </w:tcPr>
          <w:p w14:paraId="49A3530A">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102-1表</w:t>
            </w:r>
          </w:p>
        </w:tc>
        <w:tc>
          <w:tcPr>
            <w:tcW w:w="1864" w:type="pct"/>
            <w:tcBorders>
              <w:top w:val="single" w:color="auto" w:sz="4" w:space="0"/>
              <w:left w:val="single" w:color="auto" w:sz="4" w:space="0"/>
              <w:bottom w:val="single" w:color="auto" w:sz="4" w:space="0"/>
              <w:right w:val="single" w:color="auto" w:sz="4" w:space="0"/>
            </w:tcBorders>
            <w:noWrap w:val="0"/>
            <w:vAlign w:val="center"/>
          </w:tcPr>
          <w:p w14:paraId="3ECA5DD0">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从业人员及工资总额</w:t>
            </w:r>
          </w:p>
        </w:tc>
        <w:tc>
          <w:tcPr>
            <w:tcW w:w="371" w:type="pct"/>
            <w:tcBorders>
              <w:top w:val="single" w:color="auto" w:sz="4" w:space="0"/>
              <w:left w:val="single" w:color="auto" w:sz="4" w:space="0"/>
              <w:bottom w:val="single" w:color="auto" w:sz="4" w:space="0"/>
              <w:right w:val="single" w:color="auto" w:sz="4" w:space="0"/>
            </w:tcBorders>
            <w:noWrap w:val="0"/>
            <w:vAlign w:val="center"/>
          </w:tcPr>
          <w:p w14:paraId="76FDC806">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年报</w:t>
            </w:r>
          </w:p>
        </w:tc>
        <w:tc>
          <w:tcPr>
            <w:tcW w:w="1933" w:type="pct"/>
            <w:tcBorders>
              <w:top w:val="single" w:color="auto" w:sz="4" w:space="0"/>
              <w:left w:val="single" w:color="auto" w:sz="4" w:space="0"/>
              <w:bottom w:val="single" w:color="auto" w:sz="4" w:space="0"/>
              <w:right w:val="single" w:color="auto" w:sz="4" w:space="0"/>
            </w:tcBorders>
            <w:noWrap w:val="0"/>
            <w:vAlign w:val="center"/>
          </w:tcPr>
          <w:p w14:paraId="6761CFE5">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次年1月9日12：00前网上填报</w:t>
            </w:r>
          </w:p>
        </w:tc>
      </w:tr>
      <w:tr w14:paraId="51BC3AC3">
        <w:tblPrEx>
          <w:tblCellMar>
            <w:top w:w="0" w:type="dxa"/>
            <w:left w:w="108" w:type="dxa"/>
            <w:bottom w:w="0" w:type="dxa"/>
            <w:right w:w="108" w:type="dxa"/>
          </w:tblCellMar>
        </w:tblPrEx>
        <w:trPr>
          <w:trHeight w:val="863" w:hRule="atLeast"/>
        </w:trPr>
        <w:tc>
          <w:tcPr>
            <w:tcW w:w="831" w:type="pct"/>
            <w:tcBorders>
              <w:top w:val="single" w:color="auto" w:sz="4" w:space="0"/>
              <w:left w:val="single" w:color="auto" w:sz="4" w:space="0"/>
              <w:bottom w:val="single" w:color="auto" w:sz="4" w:space="0"/>
              <w:right w:val="single" w:color="auto" w:sz="4" w:space="0"/>
            </w:tcBorders>
            <w:noWrap w:val="0"/>
            <w:vAlign w:val="center"/>
          </w:tcPr>
          <w:p w14:paraId="23C1D426">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202-1表</w:t>
            </w:r>
          </w:p>
        </w:tc>
        <w:tc>
          <w:tcPr>
            <w:tcW w:w="1864" w:type="pct"/>
            <w:tcBorders>
              <w:top w:val="single" w:color="auto" w:sz="4" w:space="0"/>
              <w:left w:val="single" w:color="auto" w:sz="4" w:space="0"/>
              <w:bottom w:val="single" w:color="auto" w:sz="4" w:space="0"/>
              <w:right w:val="single" w:color="auto" w:sz="4" w:space="0"/>
            </w:tcBorders>
            <w:noWrap w:val="0"/>
            <w:vAlign w:val="center"/>
          </w:tcPr>
          <w:p w14:paraId="132D351C">
            <w:pPr>
              <w:widowControl/>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从业人员及工资总额</w:t>
            </w:r>
          </w:p>
        </w:tc>
        <w:tc>
          <w:tcPr>
            <w:tcW w:w="371" w:type="pct"/>
            <w:tcBorders>
              <w:top w:val="single" w:color="auto" w:sz="4" w:space="0"/>
              <w:left w:val="single" w:color="auto" w:sz="4" w:space="0"/>
              <w:bottom w:val="single" w:color="auto" w:sz="4" w:space="0"/>
              <w:right w:val="single" w:color="auto" w:sz="4" w:space="0"/>
            </w:tcBorders>
            <w:noWrap w:val="0"/>
            <w:vAlign w:val="center"/>
          </w:tcPr>
          <w:p w14:paraId="0B7F9E9C">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季报</w:t>
            </w:r>
          </w:p>
        </w:tc>
        <w:tc>
          <w:tcPr>
            <w:tcW w:w="1933" w:type="pct"/>
            <w:tcBorders>
              <w:top w:val="single" w:color="auto" w:sz="4" w:space="0"/>
              <w:left w:val="single" w:color="auto" w:sz="4" w:space="0"/>
              <w:bottom w:val="single" w:color="auto" w:sz="4" w:space="0"/>
              <w:right w:val="single" w:color="auto" w:sz="4" w:space="0"/>
            </w:tcBorders>
            <w:noWrap w:val="0"/>
            <w:vAlign w:val="center"/>
          </w:tcPr>
          <w:p w14:paraId="7E8E09B8">
            <w:pPr>
              <w:widowControl/>
              <w:spacing w:line="300" w:lineRule="exac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一季度季后8日、二季度季后7日、三季度季后14日12:00</w:t>
            </w:r>
            <w:r>
              <w:rPr>
                <w:rFonts w:hint="eastAsia" w:ascii="仿宋_GB2312" w:hAnsi="仿宋_GB2312" w:eastAsia="仿宋_GB2312" w:cs="仿宋_GB2312"/>
                <w:color w:val="auto"/>
                <w:kern w:val="0"/>
                <w:sz w:val="24"/>
                <w:szCs w:val="24"/>
              </w:rPr>
              <w:t>前网上填报</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rPr>
              <w:t>四季度免报</w:t>
            </w:r>
          </w:p>
        </w:tc>
      </w:tr>
    </w:tbl>
    <w:p w14:paraId="78163949">
      <w:pPr>
        <w:rPr>
          <w:rFonts w:hint="eastAsia" w:ascii="仿宋_GB2312" w:hAnsi="仿宋_GB2312" w:eastAsia="仿宋_GB2312" w:cs="仿宋_GB2312"/>
          <w:b w:val="0"/>
          <w:bCs w:val="0"/>
          <w:color w:val="auto"/>
          <w:w w:val="100"/>
          <w:kern w:val="0"/>
          <w:sz w:val="32"/>
          <w:szCs w:val="32"/>
          <w:highlight w:val="none"/>
        </w:rPr>
      </w:pPr>
      <w:r>
        <w:rPr>
          <w:rFonts w:hint="eastAsia" w:ascii="仿宋_GB2312" w:hAnsi="仿宋_GB2312" w:eastAsia="仿宋_GB2312" w:cs="仿宋_GB2312"/>
          <w:b w:val="0"/>
          <w:bCs w:val="0"/>
          <w:color w:val="auto"/>
          <w:kern w:val="0"/>
          <w:sz w:val="32"/>
          <w:szCs w:val="32"/>
          <w:highlight w:val="none"/>
        </w:rPr>
        <w:t>注：报送日期以国家统计局公布的当年一套表数据采集和验收时间为准。</w:t>
      </w:r>
    </w:p>
    <w:p w14:paraId="65589323">
      <w:pPr>
        <w:snapToGrid w:val="0"/>
        <w:ind w:firstLine="272" w:firstLineChars="100"/>
        <w:jc w:val="left"/>
        <w:rPr>
          <w:rFonts w:hint="eastAsia" w:ascii="仿宋_GB2312" w:hAnsi="仿宋_GB2312" w:eastAsia="仿宋_GB2312" w:cs="仿宋_GB2312"/>
          <w:color w:val="auto"/>
          <w:spacing w:val="-4"/>
          <w:sz w:val="28"/>
          <w:szCs w:val="28"/>
          <w:lang w:val="en-US" w:eastAsia="zh-CN"/>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F0B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535461">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D53546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DC4CA4"/>
    <w:rsid w:val="058E79BE"/>
    <w:rsid w:val="086B3940"/>
    <w:rsid w:val="0A8B5655"/>
    <w:rsid w:val="0BF5492D"/>
    <w:rsid w:val="0C4F5747"/>
    <w:rsid w:val="104D3E92"/>
    <w:rsid w:val="11E42DD6"/>
    <w:rsid w:val="126A4496"/>
    <w:rsid w:val="15484F82"/>
    <w:rsid w:val="15FA7089"/>
    <w:rsid w:val="199C2725"/>
    <w:rsid w:val="1A0A40D0"/>
    <w:rsid w:val="1CA7DED3"/>
    <w:rsid w:val="1F2C36C6"/>
    <w:rsid w:val="1F5F2D86"/>
    <w:rsid w:val="23FF722B"/>
    <w:rsid w:val="277FAD49"/>
    <w:rsid w:val="281B6AB2"/>
    <w:rsid w:val="2C1520B2"/>
    <w:rsid w:val="2CA43435"/>
    <w:rsid w:val="2E9908EB"/>
    <w:rsid w:val="2F9E138B"/>
    <w:rsid w:val="317A9694"/>
    <w:rsid w:val="32064328"/>
    <w:rsid w:val="33DC1707"/>
    <w:rsid w:val="36A55DE0"/>
    <w:rsid w:val="380F260F"/>
    <w:rsid w:val="38E01351"/>
    <w:rsid w:val="3BB5B32B"/>
    <w:rsid w:val="3FF70D11"/>
    <w:rsid w:val="3FF828D8"/>
    <w:rsid w:val="3FFF8937"/>
    <w:rsid w:val="44EA5901"/>
    <w:rsid w:val="452105C8"/>
    <w:rsid w:val="48DA7B6B"/>
    <w:rsid w:val="4E719ED7"/>
    <w:rsid w:val="52117AE4"/>
    <w:rsid w:val="54B03E76"/>
    <w:rsid w:val="55F5A7CE"/>
    <w:rsid w:val="57D13BDA"/>
    <w:rsid w:val="5B4A47ED"/>
    <w:rsid w:val="5D4E7572"/>
    <w:rsid w:val="5FD11A0B"/>
    <w:rsid w:val="6890411F"/>
    <w:rsid w:val="699D0A15"/>
    <w:rsid w:val="69A91168"/>
    <w:rsid w:val="6BB5EFD2"/>
    <w:rsid w:val="6E797EBB"/>
    <w:rsid w:val="6E7CD2F4"/>
    <w:rsid w:val="6E9D3265"/>
    <w:rsid w:val="6EFD314F"/>
    <w:rsid w:val="6FED5907"/>
    <w:rsid w:val="6FEDD98C"/>
    <w:rsid w:val="6FFF06FD"/>
    <w:rsid w:val="727F15AD"/>
    <w:rsid w:val="7447719E"/>
    <w:rsid w:val="747A415B"/>
    <w:rsid w:val="75F43FCB"/>
    <w:rsid w:val="76BF5310"/>
    <w:rsid w:val="779E9CA1"/>
    <w:rsid w:val="78FF1A16"/>
    <w:rsid w:val="79EA3E11"/>
    <w:rsid w:val="7B8E2DE1"/>
    <w:rsid w:val="7BCF7135"/>
    <w:rsid w:val="7BF47D70"/>
    <w:rsid w:val="7BFF9C9B"/>
    <w:rsid w:val="7CC16371"/>
    <w:rsid w:val="7DBF00C9"/>
    <w:rsid w:val="7DF9F4FB"/>
    <w:rsid w:val="7E63F9A1"/>
    <w:rsid w:val="7F553F8D"/>
    <w:rsid w:val="7F6B4D08"/>
    <w:rsid w:val="7F75C271"/>
    <w:rsid w:val="7F9D3836"/>
    <w:rsid w:val="7FB56661"/>
    <w:rsid w:val="7FED5312"/>
    <w:rsid w:val="7FF6F89C"/>
    <w:rsid w:val="7FFF8D34"/>
    <w:rsid w:val="7FFFC1F5"/>
    <w:rsid w:val="935EA9B1"/>
    <w:rsid w:val="97BF3A74"/>
    <w:rsid w:val="ABDF60C2"/>
    <w:rsid w:val="B71FEE11"/>
    <w:rsid w:val="B7AB1C3A"/>
    <w:rsid w:val="B7DC4CA4"/>
    <w:rsid w:val="BBFF997D"/>
    <w:rsid w:val="BFAF2F87"/>
    <w:rsid w:val="BFBD67F8"/>
    <w:rsid w:val="BFEFE53C"/>
    <w:rsid w:val="BFFFDC8A"/>
    <w:rsid w:val="C57FC906"/>
    <w:rsid w:val="D4DE8633"/>
    <w:rsid w:val="DF5F1D24"/>
    <w:rsid w:val="DF66367F"/>
    <w:rsid w:val="DF7960F7"/>
    <w:rsid w:val="ED9A28C3"/>
    <w:rsid w:val="EEF96823"/>
    <w:rsid w:val="EF2D1077"/>
    <w:rsid w:val="EFEF2DC7"/>
    <w:rsid w:val="F1DF4E98"/>
    <w:rsid w:val="F58E7E59"/>
    <w:rsid w:val="F5A2F0F3"/>
    <w:rsid w:val="F6F7734D"/>
    <w:rsid w:val="F77DAE16"/>
    <w:rsid w:val="FBFFC74A"/>
    <w:rsid w:val="FF56C226"/>
    <w:rsid w:val="FFFD16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1874</Words>
  <Characters>1902</Characters>
  <Lines>0</Lines>
  <Paragraphs>0</Paragraphs>
  <TotalTime>13</TotalTime>
  <ScaleCrop>false</ScaleCrop>
  <LinksUpToDate>false</LinksUpToDate>
  <CharactersWithSpaces>1943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2024-10-28T07:54:00Z</dcterms:created>
  <dc:creator>谭锦标</dc:creator>
  <cp:lastModifiedBy>MR.陈</cp:lastModifiedBy>
  <dcterms:modified xsi:type="dcterms:W3CDTF">2025-04-14T07:21:18Z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058D07E2127B49509AADEFF0924FA918_13</vt:lpwstr>
  </property>
  <property fmtid="{D5CDD505-2E9C-101B-9397-08002B2CF9AE}" pid="4" name="KSOTemplateDocerSaveRecord">
    <vt:lpwstr>eyJoZGlkIjoiYzYyODMwZjhkMmQ3ZmI3MDc0ZTg4NGE0MWMyNjU0NTkiLCJ1c2VySWQiOiIyMzAyNDE4NjYifQ==</vt:lpwstr>
  </property>
</Properties>
</file>