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0D861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4</w:t>
      </w:r>
    </w:p>
    <w:p w14:paraId="41706606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 w14:paraId="5F1501A8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八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  <w:bookmarkStart w:id="0" w:name="_GoBack"/>
      <w:bookmarkEnd w:id="0"/>
    </w:p>
    <w:p w14:paraId="12808653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 w14:paraId="20A8005E">
      <w:pPr>
        <w:widowControl w:val="0"/>
        <w:wordWrap/>
        <w:adjustRightInd/>
        <w:snapToGrid/>
        <w:spacing w:line="600" w:lineRule="exact"/>
        <w:ind w:left="0" w:leftChars="0" w:right="0" w:firstLine="1600" w:firstLineChars="5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eastAsia="zh-CN"/>
        </w:rPr>
        <w:t>各县（市、区）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4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1701"/>
        <w:gridCol w:w="1842"/>
        <w:gridCol w:w="1425"/>
        <w:gridCol w:w="1014"/>
        <w:gridCol w:w="742"/>
        <w:gridCol w:w="1562"/>
        <w:gridCol w:w="1069"/>
        <w:gridCol w:w="1388"/>
        <w:gridCol w:w="937"/>
        <w:gridCol w:w="1068"/>
        <w:gridCol w:w="1526"/>
      </w:tblGrid>
      <w:tr w14:paraId="03C8C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  <w:jc w:val="center"/>
        </w:trPr>
        <w:tc>
          <w:tcPr>
            <w:tcW w:w="460" w:type="dxa"/>
            <w:vAlign w:val="center"/>
          </w:tcPr>
          <w:p w14:paraId="6BDEA4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701" w:type="dxa"/>
            <w:vAlign w:val="center"/>
          </w:tcPr>
          <w:p w14:paraId="2AFBDA07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1842" w:type="dxa"/>
            <w:vAlign w:val="center"/>
          </w:tcPr>
          <w:p w14:paraId="2C9D7D91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 w14:paraId="709844E9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425" w:type="dxa"/>
            <w:vAlign w:val="center"/>
          </w:tcPr>
          <w:p w14:paraId="4CAB3F8E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 w14:paraId="3A5F4E2F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014" w:type="dxa"/>
            <w:vAlign w:val="center"/>
          </w:tcPr>
          <w:p w14:paraId="45019769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742" w:type="dxa"/>
            <w:vAlign w:val="center"/>
          </w:tcPr>
          <w:p w14:paraId="69F2C7EE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细分领域</w:t>
            </w:r>
          </w:p>
        </w:tc>
        <w:tc>
          <w:tcPr>
            <w:tcW w:w="1562" w:type="dxa"/>
            <w:vAlign w:val="center"/>
          </w:tcPr>
          <w:p w14:paraId="74D25C36"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拟突破行业共性关键技术攻关点及技术先进性</w:t>
            </w:r>
          </w:p>
        </w:tc>
        <w:tc>
          <w:tcPr>
            <w:tcW w:w="1069" w:type="dxa"/>
            <w:vAlign w:val="top"/>
          </w:tcPr>
          <w:p w14:paraId="4D0D6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牵头单位在领域内的地位</w:t>
            </w:r>
          </w:p>
        </w:tc>
        <w:tc>
          <w:tcPr>
            <w:tcW w:w="1388" w:type="dxa"/>
            <w:vAlign w:val="top"/>
          </w:tcPr>
          <w:p w14:paraId="08FE9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牵头单位建设优势及创新基础条件</w:t>
            </w:r>
          </w:p>
        </w:tc>
        <w:tc>
          <w:tcPr>
            <w:tcW w:w="937" w:type="dxa"/>
            <w:vAlign w:val="center"/>
          </w:tcPr>
          <w:p w14:paraId="5D1913D0"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068" w:type="dxa"/>
            <w:vAlign w:val="center"/>
          </w:tcPr>
          <w:p w14:paraId="4C0C0507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526" w:type="dxa"/>
            <w:vAlign w:val="center"/>
          </w:tcPr>
          <w:p w14:paraId="7E6AFB1F"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 w14:paraId="666A2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460" w:type="dxa"/>
            <w:vAlign w:val="center"/>
          </w:tcPr>
          <w:p w14:paraId="4EAF4A85"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701" w:type="dxa"/>
            <w:vAlign w:val="center"/>
          </w:tcPr>
          <w:p w14:paraId="65FD8B85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08F12E4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vAlign w:val="center"/>
          </w:tcPr>
          <w:p w14:paraId="75DB321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14" w:type="dxa"/>
            <w:vAlign w:val="center"/>
          </w:tcPr>
          <w:p w14:paraId="6F933C86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742" w:type="dxa"/>
            <w:vAlign w:val="center"/>
          </w:tcPr>
          <w:p w14:paraId="3836186F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07C6C238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14:paraId="079A660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105FB82B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7" w:type="dxa"/>
            <w:vAlign w:val="center"/>
          </w:tcPr>
          <w:p w14:paraId="5FF0759A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8" w:type="dxa"/>
            <w:vAlign w:val="center"/>
          </w:tcPr>
          <w:p w14:paraId="07179515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26" w:type="dxa"/>
            <w:vAlign w:val="center"/>
          </w:tcPr>
          <w:p w14:paraId="088E2242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 w14:paraId="6BA6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460" w:type="dxa"/>
            <w:vAlign w:val="center"/>
          </w:tcPr>
          <w:p w14:paraId="05128A9F"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701" w:type="dxa"/>
            <w:vAlign w:val="center"/>
          </w:tcPr>
          <w:p w14:paraId="1FE7ABB7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3AA802B9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vAlign w:val="center"/>
          </w:tcPr>
          <w:p w14:paraId="7A524F1A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14" w:type="dxa"/>
            <w:vAlign w:val="center"/>
          </w:tcPr>
          <w:p w14:paraId="5CD3882C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742" w:type="dxa"/>
            <w:vAlign w:val="center"/>
          </w:tcPr>
          <w:p w14:paraId="42EE55B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7BBDAC19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14:paraId="2F91DB7D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68CD590F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7" w:type="dxa"/>
            <w:vAlign w:val="center"/>
          </w:tcPr>
          <w:p w14:paraId="01F7BE76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8" w:type="dxa"/>
            <w:vAlign w:val="center"/>
          </w:tcPr>
          <w:p w14:paraId="2EA469D4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26" w:type="dxa"/>
            <w:vAlign w:val="center"/>
          </w:tcPr>
          <w:p w14:paraId="70BE2B9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 w14:paraId="338C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60" w:type="dxa"/>
            <w:vAlign w:val="center"/>
          </w:tcPr>
          <w:p w14:paraId="0C32C676"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701" w:type="dxa"/>
            <w:vAlign w:val="center"/>
          </w:tcPr>
          <w:p w14:paraId="2B3D9E6E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6693622B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vAlign w:val="center"/>
          </w:tcPr>
          <w:p w14:paraId="6C67193F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14" w:type="dxa"/>
            <w:vAlign w:val="center"/>
          </w:tcPr>
          <w:p w14:paraId="76F3AC6F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742" w:type="dxa"/>
            <w:vAlign w:val="center"/>
          </w:tcPr>
          <w:p w14:paraId="1806C613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47CD639D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14:paraId="7E42E434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3DFBF5BA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7" w:type="dxa"/>
            <w:vAlign w:val="center"/>
          </w:tcPr>
          <w:p w14:paraId="2EE6875D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68" w:type="dxa"/>
            <w:vAlign w:val="center"/>
          </w:tcPr>
          <w:p w14:paraId="1AE7AA11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26" w:type="dxa"/>
            <w:vAlign w:val="center"/>
          </w:tcPr>
          <w:p w14:paraId="2742246B"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 w14:paraId="6D65DD3F"/>
    <w:p w14:paraId="4C93E8E5"/>
    <w:sectPr>
      <w:pgSz w:w="16838" w:h="11906" w:orient="landscape"/>
      <w:pgMar w:top="567" w:right="567" w:bottom="567" w:left="567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2ZWE0ZDIxYTNkOTZkM2RmZTYxMDc4MzU3NjE0YWQifQ=="/>
  </w:docVars>
  <w:rsids>
    <w:rsidRoot w:val="711D6D1C"/>
    <w:rsid w:val="1B510308"/>
    <w:rsid w:val="1DFF572B"/>
    <w:rsid w:val="214C1AA9"/>
    <w:rsid w:val="22AA736C"/>
    <w:rsid w:val="5A262F01"/>
    <w:rsid w:val="5AF7AD7D"/>
    <w:rsid w:val="5CFB943A"/>
    <w:rsid w:val="6CEFD3CA"/>
    <w:rsid w:val="711D6D1C"/>
    <w:rsid w:val="72700F9E"/>
    <w:rsid w:val="7BD8482D"/>
    <w:rsid w:val="7E0458A0"/>
    <w:rsid w:val="F1FFF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145</Words>
  <Characters>145</Characters>
  <Lines>0</Lines>
  <Paragraphs>0</Paragraphs>
  <TotalTime>6</TotalTime>
  <ScaleCrop>false</ScaleCrop>
  <LinksUpToDate>false</LinksUpToDate>
  <CharactersWithSpaces>173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2020-06-01T17:03:00Z</dcterms:created>
  <dc:creator>林倩</dc:creator>
  <cp:lastModifiedBy>英</cp:lastModifiedBy>
  <dcterms:modified xsi:type="dcterms:W3CDTF">2024-09-04T01:06:40Z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A017FB20195D57DBAE8DD1662158CC1D</vt:lpwstr>
  </property>
</Properties>
</file>