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274" w:type="pct"/>
        <w:tblInd w:w="0" w:type="dxa"/>
        <w:tblLayout w:type="fixed"/>
        <w:tblCellMar>
          <w:top w:w="0" w:type="dxa"/>
          <w:left w:w="0" w:type="dxa"/>
          <w:bottom w:w="0" w:type="dxa"/>
          <w:right w:w="0" w:type="dxa"/>
        </w:tblCellMar>
      </w:tblPr>
      <w:tblGrid>
        <w:gridCol w:w="508"/>
        <w:gridCol w:w="1032"/>
        <w:gridCol w:w="778"/>
        <w:gridCol w:w="1358"/>
        <w:gridCol w:w="3685"/>
        <w:gridCol w:w="485"/>
        <w:gridCol w:w="609"/>
        <w:gridCol w:w="1081"/>
        <w:gridCol w:w="75"/>
        <w:gridCol w:w="2233"/>
        <w:gridCol w:w="1299"/>
        <w:gridCol w:w="420"/>
        <w:gridCol w:w="420"/>
        <w:gridCol w:w="234"/>
        <w:gridCol w:w="160"/>
        <w:gridCol w:w="179"/>
        <w:gridCol w:w="218"/>
        <w:gridCol w:w="156"/>
        <w:gridCol w:w="440"/>
        <w:gridCol w:w="90"/>
        <w:gridCol w:w="411"/>
        <w:gridCol w:w="368"/>
        <w:gridCol w:w="36"/>
      </w:tblGrid>
      <w:tr>
        <w:tblPrEx>
          <w:tblCellMar>
            <w:top w:w="0" w:type="dxa"/>
            <w:left w:w="0" w:type="dxa"/>
            <w:bottom w:w="0" w:type="dxa"/>
            <w:right w:w="0" w:type="dxa"/>
          </w:tblCellMar>
        </w:tblPrEx>
        <w:trPr>
          <w:trHeight w:val="886" w:hRule="atLeast"/>
        </w:trPr>
        <w:tc>
          <w:tcPr>
            <w:tcW w:w="473" w:type="pct"/>
            <w:gridSpan w:val="2"/>
            <w:tcBorders>
              <w:top w:val="nil"/>
              <w:left w:val="nil"/>
              <w:bottom w:val="nil"/>
              <w:right w:val="nil"/>
            </w:tcBorders>
            <w:shd w:val="clear" w:color="auto" w:fill="auto"/>
            <w:noWrap/>
            <w:tcMar>
              <w:top w:w="15" w:type="dxa"/>
              <w:left w:w="15" w:type="dxa"/>
              <w:right w:w="15" w:type="dxa"/>
            </w:tcMar>
            <w:vAlign w:val="center"/>
          </w:tcPr>
          <w:p>
            <w:pPr>
              <w:textAlignment w:val="center"/>
              <w:rPr>
                <w:rFonts w:ascii="黑体" w:hAnsi="宋体" w:eastAsia="黑体" w:cs="黑体"/>
                <w:color w:val="000000"/>
                <w:sz w:val="36"/>
                <w:szCs w:val="36"/>
              </w:rPr>
            </w:pPr>
          </w:p>
        </w:tc>
        <w:tc>
          <w:tcPr>
            <w:tcW w:w="239"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color w:val="000000"/>
                <w:sz w:val="20"/>
                <w:szCs w:val="20"/>
              </w:rPr>
            </w:pPr>
          </w:p>
        </w:tc>
        <w:tc>
          <w:tcPr>
            <w:tcW w:w="417"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color w:val="000000"/>
                <w:sz w:val="20"/>
                <w:szCs w:val="20"/>
              </w:rPr>
            </w:pPr>
          </w:p>
        </w:tc>
        <w:tc>
          <w:tcPr>
            <w:tcW w:w="1281" w:type="pct"/>
            <w:gridSpan w:val="2"/>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color w:val="000000"/>
                <w:sz w:val="20"/>
                <w:szCs w:val="20"/>
              </w:rPr>
            </w:pPr>
          </w:p>
        </w:tc>
        <w:tc>
          <w:tcPr>
            <w:tcW w:w="519" w:type="pct"/>
            <w:gridSpan w:val="2"/>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color w:val="000000"/>
                <w:sz w:val="20"/>
                <w:szCs w:val="20"/>
              </w:rPr>
            </w:pPr>
          </w:p>
        </w:tc>
        <w:tc>
          <w:tcPr>
            <w:tcW w:w="709" w:type="pct"/>
            <w:gridSpan w:val="2"/>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color w:val="000000"/>
                <w:sz w:val="20"/>
                <w:szCs w:val="20"/>
              </w:rPr>
            </w:pPr>
          </w:p>
        </w:tc>
        <w:tc>
          <w:tcPr>
            <w:tcW w:w="729" w:type="pct"/>
            <w:gridSpan w:val="4"/>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color w:val="000000"/>
                <w:sz w:val="20"/>
                <w:szCs w:val="20"/>
              </w:rPr>
            </w:pPr>
          </w:p>
        </w:tc>
        <w:tc>
          <w:tcPr>
            <w:tcW w:w="104" w:type="pct"/>
            <w:gridSpan w:val="2"/>
            <w:tcBorders>
              <w:top w:val="nil"/>
              <w:left w:val="nil"/>
              <w:bottom w:val="nil"/>
              <w:right w:val="nil"/>
            </w:tcBorders>
            <w:shd w:val="clear" w:color="auto" w:fill="auto"/>
            <w:noWrap/>
            <w:tcMar>
              <w:top w:w="15" w:type="dxa"/>
              <w:left w:w="15" w:type="dxa"/>
              <w:right w:w="15" w:type="dxa"/>
            </w:tcMar>
            <w:vAlign w:val="center"/>
          </w:tcPr>
          <w:p>
            <w:pPr>
              <w:jc w:val="center"/>
              <w:rPr>
                <w:rFonts w:ascii="宋体" w:hAnsi="宋体" w:eastAsia="宋体" w:cs="宋体"/>
                <w:color w:val="000000"/>
                <w:sz w:val="20"/>
                <w:szCs w:val="20"/>
              </w:rPr>
            </w:pPr>
          </w:p>
        </w:tc>
        <w:tc>
          <w:tcPr>
            <w:tcW w:w="114" w:type="pct"/>
            <w:gridSpan w:val="2"/>
            <w:tcBorders>
              <w:top w:val="nil"/>
              <w:left w:val="nil"/>
              <w:bottom w:val="nil"/>
              <w:right w:val="nil"/>
            </w:tcBorders>
            <w:shd w:val="clear" w:color="auto" w:fill="auto"/>
            <w:noWrap/>
            <w:tcMar>
              <w:top w:w="15" w:type="dxa"/>
              <w:left w:w="15" w:type="dxa"/>
              <w:right w:w="15" w:type="dxa"/>
            </w:tcMar>
            <w:vAlign w:val="center"/>
          </w:tcPr>
          <w:p>
            <w:pPr>
              <w:jc w:val="center"/>
              <w:rPr>
                <w:rFonts w:ascii="宋体" w:hAnsi="宋体" w:eastAsia="宋体" w:cs="宋体"/>
                <w:color w:val="000000"/>
                <w:sz w:val="20"/>
                <w:szCs w:val="20"/>
              </w:rPr>
            </w:pPr>
          </w:p>
        </w:tc>
        <w:tc>
          <w:tcPr>
            <w:tcW w:w="135" w:type="pct"/>
            <w:tcBorders>
              <w:top w:val="nil"/>
              <w:left w:val="nil"/>
              <w:bottom w:val="nil"/>
              <w:right w:val="nil"/>
            </w:tcBorders>
            <w:shd w:val="clear" w:color="auto" w:fill="auto"/>
            <w:noWrap/>
            <w:tcMar>
              <w:top w:w="15" w:type="dxa"/>
              <w:left w:w="15" w:type="dxa"/>
              <w:right w:w="15" w:type="dxa"/>
            </w:tcMar>
            <w:vAlign w:val="center"/>
          </w:tcPr>
          <w:p>
            <w:pPr>
              <w:jc w:val="center"/>
              <w:rPr>
                <w:rFonts w:ascii="宋体" w:hAnsi="宋体" w:eastAsia="宋体" w:cs="宋体"/>
                <w:color w:val="000000"/>
                <w:sz w:val="20"/>
                <w:szCs w:val="20"/>
              </w:rPr>
            </w:pPr>
          </w:p>
        </w:tc>
        <w:tc>
          <w:tcPr>
            <w:tcW w:w="153" w:type="pct"/>
            <w:gridSpan w:val="2"/>
            <w:tcBorders>
              <w:top w:val="nil"/>
              <w:left w:val="nil"/>
              <w:bottom w:val="nil"/>
              <w:right w:val="nil"/>
            </w:tcBorders>
            <w:shd w:val="clear" w:color="auto" w:fill="auto"/>
            <w:noWrap/>
            <w:tcMar>
              <w:top w:w="15" w:type="dxa"/>
              <w:left w:w="15" w:type="dxa"/>
              <w:right w:w="15" w:type="dxa"/>
            </w:tcMar>
            <w:vAlign w:val="center"/>
          </w:tcPr>
          <w:p>
            <w:pPr>
              <w:jc w:val="center"/>
              <w:rPr>
                <w:rFonts w:ascii="宋体" w:hAnsi="宋体" w:eastAsia="宋体" w:cs="宋体"/>
                <w:color w:val="000000"/>
                <w:sz w:val="20"/>
                <w:szCs w:val="20"/>
              </w:rPr>
            </w:pPr>
          </w:p>
        </w:tc>
        <w:tc>
          <w:tcPr>
            <w:tcW w:w="113" w:type="pct"/>
            <w:tcBorders>
              <w:top w:val="nil"/>
              <w:left w:val="nil"/>
              <w:bottom w:val="nil"/>
              <w:right w:val="nil"/>
            </w:tcBorders>
            <w:shd w:val="clear" w:color="auto" w:fill="auto"/>
            <w:noWrap/>
            <w:tcMar>
              <w:top w:w="15" w:type="dxa"/>
              <w:left w:w="15" w:type="dxa"/>
              <w:right w:w="15" w:type="dxa"/>
            </w:tcMar>
            <w:vAlign w:val="center"/>
          </w:tcPr>
          <w:p>
            <w:pPr>
              <w:jc w:val="center"/>
              <w:rPr>
                <w:rFonts w:ascii="宋体" w:hAnsi="宋体" w:eastAsia="宋体" w:cs="宋体"/>
                <w:sz w:val="18"/>
                <w:szCs w:val="18"/>
              </w:rPr>
            </w:pPr>
          </w:p>
        </w:tc>
        <w:tc>
          <w:tcPr>
            <w:tcW w:w="11" w:type="pct"/>
            <w:tcBorders>
              <w:top w:val="nil"/>
              <w:left w:val="nil"/>
              <w:bottom w:val="nil"/>
              <w:right w:val="nil"/>
            </w:tcBorders>
            <w:shd w:val="clear" w:color="auto" w:fill="auto"/>
            <w:noWrap/>
            <w:tcMar>
              <w:top w:w="15" w:type="dxa"/>
              <w:left w:w="15" w:type="dxa"/>
              <w:right w:w="15" w:type="dxa"/>
            </w:tcMar>
            <w:vAlign w:val="center"/>
          </w:tcPr>
          <w:p>
            <w:pPr>
              <w:jc w:val="center"/>
              <w:rPr>
                <w:rFonts w:ascii="宋体" w:hAnsi="宋体" w:eastAsia="宋体" w:cs="宋体"/>
                <w:color w:val="000000"/>
                <w:sz w:val="20"/>
                <w:szCs w:val="20"/>
              </w:rPr>
            </w:pPr>
          </w:p>
        </w:tc>
      </w:tr>
      <w:tr>
        <w:tblPrEx>
          <w:tblCellMar>
            <w:top w:w="0" w:type="dxa"/>
            <w:left w:w="0" w:type="dxa"/>
            <w:bottom w:w="0" w:type="dxa"/>
            <w:right w:w="0" w:type="dxa"/>
          </w:tblCellMar>
        </w:tblPrEx>
        <w:trPr>
          <w:gridAfter w:val="4"/>
          <w:wAfter w:w="278" w:type="pct"/>
          <w:trHeight w:val="1476" w:hRule="atLeast"/>
        </w:trPr>
        <w:tc>
          <w:tcPr>
            <w:tcW w:w="4721" w:type="pct"/>
            <w:gridSpan w:val="19"/>
            <w:tcBorders>
              <w:top w:val="nil"/>
              <w:left w:val="nil"/>
              <w:bottom w:val="single" w:color="auto" w:sz="4" w:space="0"/>
              <w:right w:val="nil"/>
            </w:tcBorders>
            <w:shd w:val="clear" w:color="auto" w:fill="auto"/>
            <w:noWrap/>
            <w:tcMar>
              <w:top w:w="15" w:type="dxa"/>
              <w:left w:w="15" w:type="dxa"/>
              <w:right w:w="15" w:type="dxa"/>
            </w:tcMar>
            <w:vAlign w:val="center"/>
          </w:tcPr>
          <w:p>
            <w:pPr>
              <w:jc w:val="center"/>
              <w:textAlignment w:val="center"/>
              <w:rPr>
                <w:rFonts w:ascii="方正小标宋简体" w:hAnsi="方正小标宋简体" w:eastAsia="方正小标宋简体" w:cs="方正小标宋简体"/>
                <w:color w:val="000000"/>
                <w:sz w:val="40"/>
                <w:szCs w:val="48"/>
              </w:rPr>
            </w:pPr>
            <w:r>
              <w:rPr>
                <w:rFonts w:hint="eastAsia" w:ascii="方正小标宋简体" w:hAnsi="方正小标宋简体" w:eastAsia="方正小标宋简体" w:cs="方正小标宋简体"/>
                <w:color w:val="000000"/>
                <w:sz w:val="36"/>
                <w:szCs w:val="48"/>
              </w:rPr>
              <w:t>（九）</w:t>
            </w:r>
            <w:r>
              <w:rPr>
                <w:rFonts w:ascii="方正小标宋简体" w:hAnsi="方正小标宋简体" w:eastAsia="方正小标宋简体" w:cs="方正小标宋简体"/>
                <w:color w:val="000000"/>
                <w:sz w:val="36"/>
                <w:szCs w:val="48"/>
              </w:rPr>
              <w:t>就业创业领域基层政务公开标准目录</w:t>
            </w:r>
          </w:p>
        </w:tc>
      </w:tr>
      <w:tr>
        <w:tblPrEx>
          <w:tblCellMar>
            <w:top w:w="0" w:type="dxa"/>
            <w:left w:w="0" w:type="dxa"/>
            <w:bottom w:w="0" w:type="dxa"/>
            <w:right w:w="0" w:type="dxa"/>
          </w:tblCellMar>
        </w:tblPrEx>
        <w:trPr>
          <w:gridAfter w:val="4"/>
          <w:wAfter w:w="278" w:type="pct"/>
          <w:trHeight w:val="284" w:hRule="atLeast"/>
        </w:trPr>
        <w:tc>
          <w:tcPr>
            <w:tcW w:w="156" w:type="pct"/>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rPr>
              <w:t>序号</w:t>
            </w: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rPr>
              <w:t>公开事项</w:t>
            </w:r>
          </w:p>
        </w:tc>
        <w:tc>
          <w:tcPr>
            <w:tcW w:w="4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rPr>
              <w:t>公开内容</w:t>
            </w:r>
            <w:r>
              <w:rPr>
                <w:rFonts w:hint="eastAsia" w:ascii="黑体" w:hAnsi="宋体" w:eastAsia="黑体" w:cs="黑体"/>
                <w:szCs w:val="18"/>
              </w:rPr>
              <w:br w:type="textWrapping"/>
            </w:r>
            <w:r>
              <w:rPr>
                <w:rFonts w:hint="eastAsia" w:ascii="黑体" w:hAnsi="宋体" w:eastAsia="黑体" w:cs="黑体"/>
                <w:szCs w:val="18"/>
              </w:rPr>
              <w:t>（要素）</w:t>
            </w:r>
          </w:p>
        </w:tc>
        <w:tc>
          <w:tcPr>
            <w:tcW w:w="113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rPr>
              <w:t>公开依据</w:t>
            </w:r>
          </w:p>
        </w:tc>
        <w:tc>
          <w:tcPr>
            <w:tcW w:w="336"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rPr>
              <w:t>公开时限</w:t>
            </w:r>
          </w:p>
        </w:tc>
        <w:tc>
          <w:tcPr>
            <w:tcW w:w="355"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rPr>
              <w:t>公开主体</w:t>
            </w:r>
          </w:p>
        </w:tc>
        <w:tc>
          <w:tcPr>
            <w:tcW w:w="1085"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rPr>
              <w:t>公开渠道和载体</w:t>
            </w:r>
          </w:p>
        </w:tc>
        <w:tc>
          <w:tcPr>
            <w:tcW w:w="258"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rPr>
              <w:t>公开对象</w:t>
            </w:r>
          </w:p>
        </w:tc>
        <w:tc>
          <w:tcPr>
            <w:tcW w:w="243" w:type="pct"/>
            <w:gridSpan w:val="4"/>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rPr>
              <w:t>公开方式</w:t>
            </w: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rPr>
              <w:t>公开层级</w:t>
            </w:r>
          </w:p>
        </w:tc>
      </w:tr>
      <w:tr>
        <w:tblPrEx>
          <w:tblCellMar>
            <w:top w:w="0" w:type="dxa"/>
            <w:left w:w="0" w:type="dxa"/>
            <w:bottom w:w="0" w:type="dxa"/>
            <w:right w:w="0" w:type="dxa"/>
          </w:tblCellMar>
        </w:tblPrEx>
        <w:trPr>
          <w:gridAfter w:val="4"/>
          <w:wAfter w:w="278" w:type="pct"/>
          <w:trHeight w:val="1437" w:hRule="atLeast"/>
        </w:trPr>
        <w:tc>
          <w:tcPr>
            <w:tcW w:w="156"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rPr>
                <w:rFonts w:ascii="黑体" w:hAnsi="宋体" w:eastAsia="黑体" w:cs="黑体"/>
                <w:szCs w:val="18"/>
              </w:rPr>
            </w:pPr>
          </w:p>
        </w:tc>
        <w:tc>
          <w:tcPr>
            <w:tcW w:w="3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黑体" w:hAnsi="宋体" w:eastAsia="黑体" w:cs="黑体"/>
                <w:szCs w:val="18"/>
              </w:rPr>
            </w:pPr>
            <w:r>
              <w:rPr>
                <w:rFonts w:hint="eastAsia" w:ascii="黑体" w:hAnsi="宋体" w:eastAsia="黑体" w:cs="黑体"/>
                <w:szCs w:val="18"/>
              </w:rPr>
              <w:t>一级</w:t>
            </w:r>
          </w:p>
          <w:p>
            <w:pPr>
              <w:jc w:val="center"/>
              <w:textAlignment w:val="center"/>
              <w:rPr>
                <w:rFonts w:ascii="黑体" w:hAnsi="宋体" w:eastAsia="黑体" w:cs="黑体"/>
                <w:szCs w:val="18"/>
              </w:rPr>
            </w:pPr>
            <w:r>
              <w:rPr>
                <w:rFonts w:hint="eastAsia" w:ascii="黑体" w:hAnsi="宋体" w:eastAsia="黑体" w:cs="黑体"/>
                <w:szCs w:val="18"/>
              </w:rPr>
              <w:t>事项</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hint="eastAsia" w:ascii="黑体" w:hAnsi="宋体" w:eastAsia="黑体" w:cs="黑体"/>
                <w:szCs w:val="18"/>
              </w:rPr>
            </w:pPr>
            <w:r>
              <w:rPr>
                <w:rFonts w:hint="eastAsia" w:ascii="黑体" w:hAnsi="宋体" w:eastAsia="黑体" w:cs="黑体"/>
                <w:szCs w:val="18"/>
              </w:rPr>
              <w:t>二级</w:t>
            </w:r>
          </w:p>
          <w:p>
            <w:pPr>
              <w:jc w:val="center"/>
              <w:textAlignment w:val="center"/>
              <w:rPr>
                <w:rFonts w:ascii="黑体" w:hAnsi="宋体" w:eastAsia="黑体" w:cs="黑体"/>
                <w:szCs w:val="18"/>
              </w:rPr>
            </w:pPr>
            <w:r>
              <w:rPr>
                <w:rFonts w:hint="eastAsia" w:ascii="黑体" w:hAnsi="宋体" w:eastAsia="黑体" w:cs="黑体"/>
                <w:szCs w:val="18"/>
              </w:rPr>
              <w:t>事项</w:t>
            </w:r>
          </w:p>
        </w:tc>
        <w:tc>
          <w:tcPr>
            <w:tcW w:w="4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18"/>
              </w:rPr>
            </w:pPr>
          </w:p>
        </w:tc>
        <w:tc>
          <w:tcPr>
            <w:tcW w:w="113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18"/>
              </w:rPr>
            </w:pPr>
          </w:p>
        </w:tc>
        <w:tc>
          <w:tcPr>
            <w:tcW w:w="336"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18"/>
              </w:rPr>
            </w:pPr>
          </w:p>
        </w:tc>
        <w:tc>
          <w:tcPr>
            <w:tcW w:w="355"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18"/>
              </w:rPr>
            </w:pPr>
          </w:p>
        </w:tc>
        <w:tc>
          <w:tcPr>
            <w:tcW w:w="1085"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18"/>
              </w:rPr>
            </w:pP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rPr>
              <w:t>全社会</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rPr>
              <w:t>特定群体</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rPr>
              <w:t>主动</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rPr>
              <w:t>依申请</w:t>
            </w: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18"/>
              </w:rPr>
            </w:pPr>
            <w:r>
              <w:rPr>
                <w:rFonts w:hint="eastAsia" w:ascii="黑体" w:hAnsi="宋体" w:eastAsia="黑体" w:cs="黑体"/>
                <w:szCs w:val="18"/>
                <w:lang w:val="en-US" w:eastAsia="zh-CN"/>
              </w:rPr>
              <w:t>镇</w:t>
            </w:r>
            <w:r>
              <w:rPr>
                <w:rFonts w:hint="eastAsia" w:ascii="黑体" w:hAnsi="宋体" w:eastAsia="黑体" w:cs="黑体"/>
                <w:szCs w:val="18"/>
              </w:rPr>
              <w:t>级</w:t>
            </w:r>
          </w:p>
        </w:tc>
      </w:tr>
      <w:tr>
        <w:tblPrEx>
          <w:tblCellMar>
            <w:top w:w="0" w:type="dxa"/>
            <w:left w:w="0" w:type="dxa"/>
            <w:bottom w:w="0" w:type="dxa"/>
            <w:right w:w="0" w:type="dxa"/>
          </w:tblCellMar>
        </w:tblPrEx>
        <w:trPr>
          <w:gridAfter w:val="4"/>
          <w:wAfter w:w="278" w:type="pct"/>
          <w:trHeight w:val="4379"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1</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1.就业信息服务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1.1就业创业政策法规</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1.就业创业政策项目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3.政策申请条件</w:t>
            </w:r>
            <w:r>
              <w:rPr>
                <w:rFonts w:hint="eastAsia" w:ascii="仿宋" w:hAnsi="仿宋" w:eastAsia="仿宋" w:cs="宋体"/>
                <w:sz w:val="20"/>
                <w:szCs w:val="20"/>
              </w:rPr>
              <w:br w:type="textWrapping"/>
            </w:r>
            <w:r>
              <w:rPr>
                <w:rFonts w:hint="eastAsia" w:ascii="仿宋" w:hAnsi="仿宋" w:eastAsia="仿宋" w:cs="宋体"/>
                <w:sz w:val="20"/>
                <w:szCs w:val="20"/>
              </w:rPr>
              <w:t>4.政策申请材料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6.办理地点（方式）</w:t>
            </w:r>
            <w:r>
              <w:rPr>
                <w:rFonts w:hint="eastAsia" w:ascii="仿宋" w:hAnsi="仿宋" w:eastAsia="仿宋" w:cs="宋体"/>
                <w:sz w:val="20"/>
                <w:szCs w:val="20"/>
              </w:rPr>
              <w:br w:type="textWrapping"/>
            </w:r>
            <w:r>
              <w:rPr>
                <w:rFonts w:hint="eastAsia" w:ascii="仿宋" w:hAnsi="仿宋" w:eastAsia="仿宋" w:cs="宋体"/>
                <w:sz w:val="20"/>
                <w:szCs w:val="20"/>
              </w:rPr>
              <w:t>7.咨询电话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bookmarkStart w:id="0" w:name="_GoBack"/>
            <w:bookmarkEnd w:id="0"/>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3836"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2</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1.2岗位信息发布</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1.招聘单位</w:t>
            </w:r>
            <w:r>
              <w:rPr>
                <w:rFonts w:hint="eastAsia" w:ascii="仿宋" w:hAnsi="仿宋" w:eastAsia="仿宋" w:cs="宋体"/>
                <w:sz w:val="20"/>
                <w:szCs w:val="20"/>
              </w:rPr>
              <w:br w:type="textWrapping"/>
            </w:r>
            <w:r>
              <w:rPr>
                <w:rFonts w:hint="eastAsia" w:ascii="仿宋" w:hAnsi="仿宋" w:eastAsia="仿宋" w:cs="宋体"/>
                <w:sz w:val="20"/>
                <w:szCs w:val="20"/>
              </w:rPr>
              <w:t>2.岗位要求</w:t>
            </w:r>
            <w:r>
              <w:rPr>
                <w:rFonts w:hint="eastAsia" w:ascii="仿宋" w:hAnsi="仿宋" w:eastAsia="仿宋" w:cs="宋体"/>
                <w:sz w:val="20"/>
                <w:szCs w:val="20"/>
              </w:rPr>
              <w:br w:type="textWrapping"/>
            </w:r>
            <w:r>
              <w:rPr>
                <w:rFonts w:hint="eastAsia" w:ascii="仿宋" w:hAnsi="仿宋" w:eastAsia="仿宋" w:cs="宋体"/>
                <w:sz w:val="20"/>
                <w:szCs w:val="20"/>
              </w:rPr>
              <w:t>3.福利待遇</w:t>
            </w:r>
            <w:r>
              <w:rPr>
                <w:rFonts w:hint="eastAsia" w:ascii="仿宋" w:hAnsi="仿宋" w:eastAsia="仿宋" w:cs="宋体"/>
                <w:sz w:val="20"/>
                <w:szCs w:val="20"/>
              </w:rPr>
              <w:br w:type="textWrapping"/>
            </w:r>
            <w:r>
              <w:rPr>
                <w:rFonts w:hint="eastAsia" w:ascii="仿宋" w:hAnsi="仿宋" w:eastAsia="仿宋" w:cs="宋体"/>
                <w:sz w:val="20"/>
                <w:szCs w:val="20"/>
              </w:rPr>
              <w:t>4.咨询电话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382"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3</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1.3求职信息登记</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1.服务对象</w:t>
            </w:r>
            <w:r>
              <w:rPr>
                <w:rFonts w:hint="eastAsia" w:ascii="仿宋" w:hAnsi="仿宋" w:eastAsia="仿宋" w:cs="宋体"/>
                <w:sz w:val="20"/>
                <w:szCs w:val="20"/>
              </w:rPr>
              <w:br w:type="textWrapping"/>
            </w:r>
            <w:r>
              <w:rPr>
                <w:rFonts w:hint="eastAsia" w:ascii="仿宋" w:hAnsi="仿宋" w:eastAsia="仿宋" w:cs="宋体"/>
                <w:sz w:val="20"/>
                <w:szCs w:val="20"/>
              </w:rPr>
              <w:t>2.提交材料</w:t>
            </w:r>
            <w:r>
              <w:rPr>
                <w:rFonts w:hint="eastAsia" w:ascii="仿宋" w:hAnsi="仿宋" w:eastAsia="仿宋" w:cs="宋体"/>
                <w:sz w:val="20"/>
                <w:szCs w:val="20"/>
              </w:rPr>
              <w:br w:type="textWrapping"/>
            </w:r>
            <w:r>
              <w:rPr>
                <w:rFonts w:hint="eastAsia" w:ascii="仿宋" w:hAnsi="仿宋" w:eastAsia="仿宋" w:cs="宋体"/>
                <w:sz w:val="20"/>
                <w:szCs w:val="20"/>
              </w:rPr>
              <w:t>3.办理流程</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4</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1.4职业培训信息发布</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1.培训项目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3.培训内容</w:t>
            </w:r>
            <w:r>
              <w:rPr>
                <w:rFonts w:hint="eastAsia" w:ascii="仿宋" w:hAnsi="仿宋" w:eastAsia="仿宋" w:cs="宋体"/>
                <w:sz w:val="20"/>
                <w:szCs w:val="20"/>
              </w:rPr>
              <w:br w:type="textWrapping"/>
            </w:r>
            <w:r>
              <w:rPr>
                <w:rFonts w:hint="eastAsia" w:ascii="仿宋" w:hAnsi="仿宋" w:eastAsia="仿宋" w:cs="宋体"/>
                <w:sz w:val="20"/>
                <w:szCs w:val="20"/>
              </w:rPr>
              <w:t>4.培训课时</w:t>
            </w:r>
            <w:r>
              <w:rPr>
                <w:rFonts w:hint="eastAsia" w:ascii="仿宋" w:hAnsi="仿宋" w:eastAsia="仿宋" w:cs="宋体"/>
                <w:sz w:val="20"/>
                <w:szCs w:val="20"/>
              </w:rPr>
              <w:br w:type="textWrapping"/>
            </w:r>
            <w:r>
              <w:rPr>
                <w:rFonts w:hint="eastAsia" w:ascii="仿宋" w:hAnsi="仿宋" w:eastAsia="仿宋" w:cs="宋体"/>
                <w:sz w:val="20"/>
                <w:szCs w:val="20"/>
              </w:rPr>
              <w:t>5.授课地点</w:t>
            </w:r>
            <w:r>
              <w:rPr>
                <w:rFonts w:hint="eastAsia" w:ascii="仿宋" w:hAnsi="仿宋" w:eastAsia="仿宋" w:cs="宋体"/>
                <w:sz w:val="20"/>
                <w:szCs w:val="20"/>
              </w:rPr>
              <w:br w:type="textWrapping"/>
            </w:r>
            <w:r>
              <w:rPr>
                <w:rFonts w:hint="eastAsia" w:ascii="仿宋" w:hAnsi="仿宋" w:eastAsia="仿宋" w:cs="宋体"/>
                <w:sz w:val="20"/>
                <w:szCs w:val="20"/>
              </w:rPr>
              <w:t>6.补贴标准</w:t>
            </w:r>
            <w:r>
              <w:rPr>
                <w:rFonts w:hint="eastAsia" w:ascii="仿宋" w:hAnsi="仿宋" w:eastAsia="仿宋" w:cs="宋体"/>
                <w:sz w:val="20"/>
                <w:szCs w:val="20"/>
              </w:rPr>
              <w:br w:type="textWrapping"/>
            </w:r>
            <w:r>
              <w:rPr>
                <w:rFonts w:hint="eastAsia" w:ascii="仿宋" w:hAnsi="仿宋" w:eastAsia="仿宋" w:cs="宋体"/>
                <w:sz w:val="20"/>
                <w:szCs w:val="20"/>
              </w:rPr>
              <w:t>7.报名材料</w:t>
            </w:r>
            <w:r>
              <w:rPr>
                <w:rFonts w:hint="eastAsia" w:ascii="仿宋" w:hAnsi="仿宋" w:eastAsia="仿宋" w:cs="宋体"/>
                <w:sz w:val="20"/>
                <w:szCs w:val="20"/>
              </w:rPr>
              <w:br w:type="textWrapping"/>
            </w:r>
            <w:r>
              <w:rPr>
                <w:rFonts w:hint="eastAsia" w:ascii="仿宋" w:hAnsi="仿宋" w:eastAsia="仿宋" w:cs="宋体"/>
                <w:sz w:val="20"/>
                <w:szCs w:val="20"/>
              </w:rPr>
              <w:t>8.报名地点（方式）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382"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5</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2.职业介绍、职业指导</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2.1职业介绍</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6</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2.2职业指导</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382"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7</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2.3创业开业指导</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121"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8</w:t>
            </w:r>
          </w:p>
        </w:tc>
        <w:tc>
          <w:tcPr>
            <w:tcW w:w="3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3.公共就业服务专项活动</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3.1公共就业服务专项活动</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1.活动通知</w:t>
            </w:r>
            <w:r>
              <w:rPr>
                <w:rFonts w:hint="eastAsia" w:ascii="仿宋" w:hAnsi="仿宋" w:eastAsia="仿宋" w:cs="宋体"/>
                <w:sz w:val="20"/>
                <w:szCs w:val="20"/>
              </w:rPr>
              <w:br w:type="textWrapping"/>
            </w:r>
            <w:r>
              <w:rPr>
                <w:rFonts w:hint="eastAsia" w:ascii="仿宋" w:hAnsi="仿宋" w:eastAsia="仿宋" w:cs="宋体"/>
                <w:sz w:val="20"/>
                <w:szCs w:val="20"/>
              </w:rPr>
              <w:t>2.活动时间</w:t>
            </w:r>
            <w:r>
              <w:rPr>
                <w:rFonts w:hint="eastAsia" w:ascii="仿宋" w:hAnsi="仿宋" w:eastAsia="仿宋" w:cs="宋体"/>
                <w:sz w:val="20"/>
                <w:szCs w:val="20"/>
              </w:rPr>
              <w:br w:type="textWrapping"/>
            </w:r>
            <w:r>
              <w:rPr>
                <w:rFonts w:hint="eastAsia" w:ascii="仿宋" w:hAnsi="仿宋" w:eastAsia="仿宋" w:cs="宋体"/>
                <w:sz w:val="20"/>
                <w:szCs w:val="20"/>
              </w:rPr>
              <w:t>3.参与方式</w:t>
            </w:r>
            <w:r>
              <w:rPr>
                <w:rFonts w:hint="eastAsia" w:ascii="仿宋" w:hAnsi="仿宋" w:eastAsia="仿宋" w:cs="宋体"/>
                <w:sz w:val="20"/>
                <w:szCs w:val="20"/>
              </w:rPr>
              <w:br w:type="textWrapping"/>
            </w:r>
            <w:r>
              <w:rPr>
                <w:rFonts w:hint="eastAsia" w:ascii="仿宋" w:hAnsi="仿宋" w:eastAsia="仿宋" w:cs="宋体"/>
                <w:sz w:val="20"/>
                <w:szCs w:val="20"/>
              </w:rPr>
              <w:t>4.相关材料</w:t>
            </w:r>
            <w:r>
              <w:rPr>
                <w:rFonts w:hint="eastAsia" w:ascii="仿宋" w:hAnsi="仿宋" w:eastAsia="仿宋" w:cs="宋体"/>
                <w:sz w:val="20"/>
                <w:szCs w:val="20"/>
              </w:rPr>
              <w:br w:type="textWrapping"/>
            </w:r>
            <w:r>
              <w:rPr>
                <w:rFonts w:hint="eastAsia" w:ascii="仿宋" w:hAnsi="仿宋" w:eastAsia="仿宋" w:cs="宋体"/>
                <w:sz w:val="20"/>
                <w:szCs w:val="20"/>
              </w:rPr>
              <w:t>5.活动地址</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40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9</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4.就业失业登记</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4.1失业登记</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2.申请人权利和义务</w:t>
            </w:r>
            <w:r>
              <w:rPr>
                <w:rFonts w:hint="eastAsia" w:ascii="仿宋" w:hAnsi="仿宋" w:eastAsia="仿宋" w:cs="宋体"/>
                <w:sz w:val="20"/>
                <w:szCs w:val="20"/>
              </w:rPr>
              <w:br w:type="textWrapping"/>
            </w:r>
            <w:r>
              <w:rPr>
                <w:rFonts w:hint="eastAsia" w:ascii="仿宋" w:hAnsi="仿宋" w:eastAsia="仿宋" w:cs="宋体"/>
                <w:sz w:val="20"/>
                <w:szCs w:val="20"/>
              </w:rPr>
              <w:t>3.申请条件</w:t>
            </w:r>
            <w:r>
              <w:rPr>
                <w:rFonts w:hint="eastAsia" w:ascii="仿宋" w:hAnsi="仿宋" w:eastAsia="仿宋" w:cs="宋体"/>
                <w:sz w:val="20"/>
                <w:szCs w:val="20"/>
              </w:rPr>
              <w:br w:type="textWrapping"/>
            </w:r>
            <w:r>
              <w:rPr>
                <w:rFonts w:hint="eastAsia" w:ascii="仿宋" w:hAnsi="仿宋" w:eastAsia="仿宋" w:cs="宋体"/>
                <w:sz w:val="20"/>
                <w:szCs w:val="20"/>
              </w:rPr>
              <w:t>4.申请材料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40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10</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4.2就业登记</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2.办理条件</w:t>
            </w:r>
            <w:r>
              <w:rPr>
                <w:rFonts w:hint="eastAsia" w:ascii="仿宋" w:hAnsi="仿宋" w:eastAsia="仿宋" w:cs="宋体"/>
                <w:sz w:val="20"/>
                <w:szCs w:val="20"/>
              </w:rPr>
              <w:br w:type="textWrapping"/>
            </w:r>
            <w:r>
              <w:rPr>
                <w:rFonts w:hint="eastAsia" w:ascii="仿宋" w:hAnsi="仿宋" w:eastAsia="仿宋" w:cs="宋体"/>
                <w:sz w:val="20"/>
                <w:szCs w:val="20"/>
              </w:rPr>
              <w:t>3.办理材料</w:t>
            </w:r>
            <w:r>
              <w:rPr>
                <w:rFonts w:hint="eastAsia" w:ascii="仿宋" w:hAnsi="仿宋" w:eastAsia="仿宋" w:cs="宋体"/>
                <w:sz w:val="20"/>
                <w:szCs w:val="20"/>
              </w:rPr>
              <w:br w:type="textWrapping"/>
            </w:r>
            <w:r>
              <w:rPr>
                <w:rFonts w:hint="eastAsia" w:ascii="仿宋" w:hAnsi="仿宋" w:eastAsia="仿宋" w:cs="宋体"/>
                <w:sz w:val="20"/>
                <w:szCs w:val="20"/>
              </w:rPr>
              <w:t>4.办理流程</w:t>
            </w:r>
            <w:r>
              <w:rPr>
                <w:rFonts w:hint="eastAsia" w:ascii="仿宋" w:hAnsi="仿宋" w:eastAsia="仿宋" w:cs="宋体"/>
                <w:sz w:val="20"/>
                <w:szCs w:val="20"/>
              </w:rPr>
              <w:br w:type="textWrapping"/>
            </w:r>
            <w:r>
              <w:rPr>
                <w:rFonts w:hint="eastAsia" w:ascii="仿宋" w:hAnsi="仿宋" w:eastAsia="仿宋" w:cs="宋体"/>
                <w:sz w:val="20"/>
                <w:szCs w:val="20"/>
              </w:rPr>
              <w:t>5.办理时限</w:t>
            </w:r>
            <w:r>
              <w:rPr>
                <w:rFonts w:hint="eastAsia" w:ascii="仿宋" w:hAnsi="仿宋" w:eastAsia="仿宋" w:cs="宋体"/>
                <w:sz w:val="20"/>
                <w:szCs w:val="20"/>
              </w:rPr>
              <w:br w:type="textWrapping"/>
            </w:r>
            <w:r>
              <w:rPr>
                <w:rFonts w:hint="eastAsia" w:ascii="仿宋" w:hAnsi="仿宋" w:eastAsia="仿宋" w:cs="宋体"/>
                <w:sz w:val="20"/>
                <w:szCs w:val="20"/>
              </w:rPr>
              <w:t>6.办理地点（方式）</w:t>
            </w:r>
            <w:r>
              <w:rPr>
                <w:rFonts w:hint="eastAsia" w:ascii="仿宋" w:hAnsi="仿宋" w:eastAsia="仿宋" w:cs="宋体"/>
                <w:sz w:val="20"/>
                <w:szCs w:val="20"/>
              </w:rPr>
              <w:br w:type="textWrapping"/>
            </w:r>
            <w:r>
              <w:rPr>
                <w:rFonts w:hint="eastAsia" w:ascii="仿宋" w:hAnsi="仿宋" w:eastAsia="仿宋" w:cs="宋体"/>
                <w:sz w:val="20"/>
                <w:szCs w:val="20"/>
              </w:rPr>
              <w:t>7.办理结果告知方式</w:t>
            </w:r>
            <w:r>
              <w:rPr>
                <w:rFonts w:hint="eastAsia" w:ascii="仿宋" w:hAnsi="仿宋" w:eastAsia="仿宋" w:cs="宋体"/>
                <w:sz w:val="20"/>
                <w:szCs w:val="20"/>
              </w:rPr>
              <w:br w:type="textWrapping"/>
            </w:r>
            <w:r>
              <w:rPr>
                <w:rFonts w:hint="eastAsia" w:ascii="仿宋" w:hAnsi="仿宋" w:eastAsia="仿宋" w:cs="宋体"/>
                <w:sz w:val="20"/>
                <w:szCs w:val="20"/>
              </w:rPr>
              <w:t>8.咨询电话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398"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11</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4.3《就业创业证》申领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2.证件使用注意事项</w:t>
            </w:r>
            <w:r>
              <w:rPr>
                <w:rFonts w:hint="eastAsia" w:ascii="仿宋" w:hAnsi="仿宋" w:eastAsia="仿宋" w:cs="宋体"/>
                <w:sz w:val="20"/>
                <w:szCs w:val="20"/>
              </w:rPr>
              <w:br w:type="textWrapping"/>
            </w:r>
            <w:r>
              <w:rPr>
                <w:rFonts w:hint="eastAsia" w:ascii="仿宋" w:hAnsi="仿宋" w:eastAsia="仿宋" w:cs="宋体"/>
                <w:sz w:val="20"/>
                <w:szCs w:val="20"/>
              </w:rPr>
              <w:t>3.申领条件</w:t>
            </w:r>
            <w:r>
              <w:rPr>
                <w:rFonts w:hint="eastAsia" w:ascii="仿宋" w:hAnsi="仿宋" w:eastAsia="仿宋" w:cs="宋体"/>
                <w:sz w:val="20"/>
                <w:szCs w:val="20"/>
              </w:rPr>
              <w:br w:type="textWrapping"/>
            </w:r>
            <w:r>
              <w:rPr>
                <w:rFonts w:hint="eastAsia" w:ascii="仿宋" w:hAnsi="仿宋" w:eastAsia="仿宋" w:cs="宋体"/>
                <w:sz w:val="20"/>
                <w:szCs w:val="20"/>
              </w:rPr>
              <w:t>4.申领材料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8.证件送达方式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12</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5.创业服务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5.1创业培训补贴申领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395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13</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5.2一次性创业资助申领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3836"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14</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5.3租金补贴申领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395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15</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5.4创业带动就业补贴申领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550"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16</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5.创业服务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5.5创业孵化补贴申领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3.《人力资源市场暂行条例》（中华人民共和国国务院令第700号）4.《广东省实施〈中华人民共和国就业促进法〉办法》（2009年11月31日广东省第十一届人民代表大会常务委员会第十四次会议通过）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17</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5.6创业担保贷款申请</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3.贷款额度</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121"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18</w:t>
            </w:r>
          </w:p>
        </w:tc>
        <w:tc>
          <w:tcPr>
            <w:tcW w:w="3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6.对就业困难人员（含建档立卡贫困劳动力）实施就业援助</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6.1就业困难人员认定</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3.申请条件</w:t>
            </w:r>
            <w:r>
              <w:rPr>
                <w:rFonts w:hint="eastAsia" w:ascii="仿宋" w:hAnsi="仿宋" w:eastAsia="仿宋" w:cs="宋体"/>
                <w:sz w:val="20"/>
                <w:szCs w:val="20"/>
              </w:rPr>
              <w:br w:type="textWrapping"/>
            </w:r>
            <w:r>
              <w:rPr>
                <w:rFonts w:hint="eastAsia" w:ascii="仿宋" w:hAnsi="仿宋" w:eastAsia="仿宋" w:cs="宋体"/>
                <w:sz w:val="20"/>
                <w:szCs w:val="20"/>
              </w:rPr>
              <w:t>4.申请材料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40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19</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6.对就业困难人员（含建档立卡贫困劳动力）实施就业援助</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6.2就业困难人员社会保险补贴申领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40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20</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6.3一般性岗位补贴申领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3978"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21</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6.4公益性岗位补贴申领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22</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6.5公益性岗位社保个人缴费补贴申领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23</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6.对就业困难人员（含建档立卡贫困劳动力）实施就业援助</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6.6求职创业补贴申领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24</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6.7吸纳建档立卡贫困劳动力就业补助和省级示范性就业扶贫基地补助申领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3.奖补标准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121"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25</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7.高校毕业生就业服务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7.1高等学校等毕业生接收手续办理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3.办理条件</w:t>
            </w:r>
            <w:r>
              <w:rPr>
                <w:rFonts w:hint="eastAsia" w:ascii="仿宋" w:hAnsi="仿宋" w:eastAsia="仿宋" w:cs="宋体"/>
                <w:sz w:val="20"/>
                <w:szCs w:val="20"/>
              </w:rPr>
              <w:br w:type="textWrapping"/>
            </w:r>
            <w:r>
              <w:rPr>
                <w:rFonts w:hint="eastAsia" w:ascii="仿宋" w:hAnsi="仿宋" w:eastAsia="仿宋" w:cs="宋体"/>
                <w:sz w:val="20"/>
                <w:szCs w:val="20"/>
              </w:rPr>
              <w:t>4.办理材料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26</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7.2吸纳应届高校毕业生社保补贴申领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40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27</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7.高校毕业生就业服务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7.3应届高校毕业生到基层就业补贴申领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40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28</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7.4高校毕业生基层就业岗位补贴申领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3.《人力资源市场暂行条例》（中华人民共和国国务院令第700号）4.《广东省实施〈中华人民共和国就业促进法〉办法》（2009年11月29日广东省第十一届人民代表大会常务委员会第十四次会议通过）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40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29</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7.5求职创业补贴申领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rPr>
          <w:gridAfter w:val="4"/>
          <w:wAfter w:w="278" w:type="pct"/>
          <w:trHeight w:val="3836"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30</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7.6高校毕业生职业培训补贴申领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3836"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31</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7.高校毕业生就业服务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7.7就业见习补贴申领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3978"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32</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7.8就业见习生活费补贴申领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33</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7.9见习留用补贴申领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121"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34</w:t>
            </w:r>
          </w:p>
        </w:tc>
        <w:tc>
          <w:tcPr>
            <w:tcW w:w="3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8.流动人员人事档案管理服务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8.1流动人员人事档案管理服务</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023"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35</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9.其他补贴申领服务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9.1职业介绍补贴申领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3.《人力资源市场暂行条例》（中华人民共和国国务院令第700号）4.《广东省实施〈中华人民共和国就业促进法〉办法》（2009年11月29日广东省第十一届人民代表大会常务委员会第十四次会议通过）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121"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36</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9.2劳动力职业技能提升补贴申领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396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37</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9.3灵活就业社会保险补贴申领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3.《人力资源市场暂行条例》（中华人民共和国国务院令第700号）4.《广东省实施〈中华人民共和国就业促进法〉办法》（2009年11月32日广东省第十一届人民代表大会常务委员会第十四次会议通过）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4121"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38</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9.4员工制家家政服务企业社会保险补贴（试点）和省级家庭服务培训示范基地补助申领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公开事项信息形成或变更之日起21个工作日内公开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4"/>
          <w:wAfter w:w="278" w:type="pct"/>
          <w:trHeight w:val="3836"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39</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9.5省内（省际）劳务协作和就业扶贫服务补助申领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hint="default" w:ascii="仿宋" w:hAnsi="仿宋" w:eastAsia="仿宋" w:cs="宋体"/>
                <w:sz w:val="20"/>
                <w:szCs w:val="20"/>
                <w:lang w:val="en-US" w:eastAsia="zh-CN"/>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tblPrEx>
          <w:tblCellMar>
            <w:top w:w="0" w:type="dxa"/>
            <w:left w:w="0" w:type="dxa"/>
            <w:bottom w:w="0" w:type="dxa"/>
            <w:right w:w="0" w:type="dxa"/>
          </w:tblCellMar>
        </w:tblPrEx>
        <w:trPr>
          <w:gridAfter w:val="3"/>
          <w:wAfter w:w="250" w:type="pct"/>
          <w:trHeight w:val="267" w:hRule="atLeast"/>
          <w:hidden/>
        </w:trPr>
        <w:tc>
          <w:tcPr>
            <w:tcW w:w="156"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317"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239"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417"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1132"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336" w:type="pct"/>
            <w:gridSpan w:val="2"/>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355" w:type="pct"/>
            <w:gridSpan w:val="2"/>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1085" w:type="pct"/>
            <w:gridSpan w:val="2"/>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129"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129"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121" w:type="pct"/>
            <w:gridSpan w:val="2"/>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121" w:type="pct"/>
            <w:gridSpan w:val="2"/>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183" w:type="pct"/>
            <w:gridSpan w:val="2"/>
            <w:shd w:val="clear" w:color="auto" w:fill="auto"/>
            <w:vAlign w:val="center"/>
          </w:tcPr>
          <w:p>
            <w:pPr>
              <w:rPr>
                <w:rFonts w:ascii="宋体"/>
                <w:vanish/>
              </w:rPr>
            </w:pPr>
          </w:p>
        </w:tc>
        <w:tc>
          <w:tcPr>
            <w:tcW w:w="27" w:type="pct"/>
            <w:shd w:val="clear" w:color="auto" w:fill="auto"/>
            <w:vAlign w:val="center"/>
          </w:tcPr>
          <w:p>
            <w:pPr>
              <w:rPr>
                <w:rFonts w:ascii="宋体"/>
                <w:vanish/>
              </w:rPr>
            </w:pPr>
          </w:p>
        </w:tc>
      </w:tr>
    </w:tbl>
    <w:p/>
    <w:sectPr>
      <w:pgSz w:w="16839" w:h="11907" w:orient="landscape"/>
      <w:pgMar w:top="851" w:right="720" w:bottom="851" w:left="72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0DE"/>
    <w:rsid w:val="00057922"/>
    <w:rsid w:val="0023642C"/>
    <w:rsid w:val="00320138"/>
    <w:rsid w:val="00B3510C"/>
    <w:rsid w:val="00B510DE"/>
    <w:rsid w:val="00DE5F0F"/>
    <w:rsid w:val="00DF5AE7"/>
    <w:rsid w:val="06606F89"/>
    <w:rsid w:val="495D5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EastAsia" w:hAnsiTheme="minorEastAsia" w:eastAsiaTheme="minorEastAsia"/>
      <w:kern w:val="0"/>
      <w:sz w:val="24"/>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font01"/>
    <w:basedOn w:val="5"/>
    <w:uiPriority w:val="0"/>
    <w:rPr>
      <w:rFonts w:hint="eastAsia" w:ascii="宋体" w:hAnsi="宋体" w:eastAsia="宋体" w:cs="宋体"/>
      <w:color w:val="auto"/>
      <w:sz w:val="24"/>
      <w:szCs w:val="24"/>
      <w:u w:val="none"/>
    </w:rPr>
  </w:style>
  <w:style w:type="character" w:customStyle="1" w:styleId="7">
    <w:name w:val="font261"/>
    <w:basedOn w:val="5"/>
    <w:uiPriority w:val="0"/>
    <w:rPr>
      <w:rFonts w:hint="eastAsia" w:ascii="宋体" w:hAnsi="宋体" w:eastAsia="宋体" w:cs="宋体"/>
      <w:color w:val="auto"/>
      <w:sz w:val="24"/>
      <w:szCs w:val="24"/>
      <w:u w:val="single"/>
    </w:rPr>
  </w:style>
  <w:style w:type="character" w:customStyle="1" w:styleId="8">
    <w:name w:val="页眉 Char"/>
    <w:basedOn w:val="5"/>
    <w:link w:val="3"/>
    <w:uiPriority w:val="99"/>
    <w:rPr>
      <w:rFonts w:cs="Times New Roman" w:asciiTheme="minorEastAsia" w:hAnsiTheme="minorEastAsia"/>
      <w:kern w:val="0"/>
      <w:sz w:val="18"/>
      <w:szCs w:val="18"/>
    </w:rPr>
  </w:style>
  <w:style w:type="character" w:customStyle="1" w:styleId="9">
    <w:name w:val="页脚 Char"/>
    <w:basedOn w:val="5"/>
    <w:link w:val="2"/>
    <w:uiPriority w:val="99"/>
    <w:rPr>
      <w:rFonts w:cs="Times New Roman" w:asciiTheme="minorEastAsia" w:hAnsiTheme="minorEastAsia"/>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3321</Words>
  <Characters>18933</Characters>
  <Lines>157</Lines>
  <Paragraphs>44</Paragraphs>
  <TotalTime>2</TotalTime>
  <ScaleCrop>false</ScaleCrop>
  <LinksUpToDate>false</LinksUpToDate>
  <CharactersWithSpaces>22210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2020-11-04T02:01:00Z</dcterms:created>
  <dc:creator>jm1</dc:creator>
  <cp:lastModifiedBy>Fuishi</cp:lastModifiedBy>
  <dcterms:modified xsi:type="dcterms:W3CDTF">2020-11-22T06:29:14Z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