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hint="eastAsia" w:ascii="方正小标宋简体" w:eastAsia="方正小标宋简体"/>
          <w:b w:val="0"/>
          <w:sz w:val="36"/>
          <w:szCs w:val="36"/>
        </w:rPr>
      </w:pPr>
      <w:r>
        <w:rPr>
          <w:rFonts w:hint="eastAsia" w:ascii="方正小标宋简体" w:eastAsia="方正小标宋简体"/>
          <w:b w:val="0"/>
          <w:sz w:val="36"/>
          <w:szCs w:val="36"/>
        </w:rPr>
        <w:t>（十八）城市综合执法领域基层政务公开标准目录</w:t>
      </w:r>
    </w:p>
    <w:tbl>
      <w:tblPr>
        <w:tblStyle w:val="5"/>
        <w:tblW w:w="1573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1"/>
        <w:gridCol w:w="638"/>
        <w:gridCol w:w="1372"/>
        <w:gridCol w:w="1882"/>
        <w:gridCol w:w="950"/>
        <w:gridCol w:w="1261"/>
        <w:gridCol w:w="1137"/>
        <w:gridCol w:w="3004"/>
        <w:gridCol w:w="618"/>
        <w:gridCol w:w="619"/>
        <w:gridCol w:w="618"/>
        <w:gridCol w:w="619"/>
        <w:gridCol w:w="618"/>
        <w:gridCol w:w="618"/>
        <w:gridCol w:w="618"/>
        <w:gridCol w:w="6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 w:hRule="atLeast"/>
          <w:jc w:val="center"/>
        </w:trPr>
        <w:tc>
          <w:tcPr>
            <w:tcW w:w="541" w:type="dxa"/>
            <w:vMerge w:val="restart"/>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序号</w:t>
            </w:r>
          </w:p>
          <w:p>
            <w:pPr>
              <w:widowControl/>
              <w:jc w:val="center"/>
              <w:rPr>
                <w:rFonts w:ascii="宋体" w:hAnsi="宋体" w:eastAsia="宋体" w:cs="宋体"/>
                <w:b/>
                <w:bCs/>
                <w:color w:val="000000"/>
                <w:kern w:val="0"/>
                <w:sz w:val="18"/>
                <w:szCs w:val="18"/>
              </w:rPr>
            </w:pPr>
          </w:p>
        </w:tc>
        <w:tc>
          <w:tcPr>
            <w:tcW w:w="2010" w:type="dxa"/>
            <w:gridSpan w:val="2"/>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公开事项</w:t>
            </w:r>
          </w:p>
        </w:tc>
        <w:tc>
          <w:tcPr>
            <w:tcW w:w="1882" w:type="dxa"/>
            <w:vMerge w:val="restart"/>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公开内容</w:t>
            </w:r>
          </w:p>
        </w:tc>
        <w:tc>
          <w:tcPr>
            <w:tcW w:w="950" w:type="dxa"/>
            <w:vMerge w:val="restart"/>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公开依据</w:t>
            </w:r>
          </w:p>
        </w:tc>
        <w:tc>
          <w:tcPr>
            <w:tcW w:w="1261" w:type="dxa"/>
            <w:vMerge w:val="restart"/>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w:t>
            </w:r>
            <w:r>
              <w:rPr>
                <w:rFonts w:hint="eastAsia" w:ascii="宋体" w:hAnsi="宋体" w:eastAsia="宋体" w:cs="宋体"/>
                <w:b/>
                <w:bCs/>
                <w:color w:val="000000"/>
                <w:kern w:val="0"/>
                <w:sz w:val="18"/>
                <w:szCs w:val="18"/>
              </w:rPr>
              <w:br w:type="textWrapping"/>
            </w:r>
            <w:r>
              <w:rPr>
                <w:rFonts w:hint="eastAsia" w:ascii="宋体" w:hAnsi="宋体" w:eastAsia="宋体" w:cs="宋体"/>
                <w:b/>
                <w:bCs/>
                <w:color w:val="000000"/>
                <w:kern w:val="0"/>
                <w:sz w:val="18"/>
                <w:szCs w:val="18"/>
              </w:rPr>
              <w:t>时限</w:t>
            </w:r>
          </w:p>
        </w:tc>
        <w:tc>
          <w:tcPr>
            <w:tcW w:w="1137" w:type="dxa"/>
            <w:vMerge w:val="restart"/>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w:t>
            </w:r>
            <w:r>
              <w:rPr>
                <w:rFonts w:hint="eastAsia" w:ascii="宋体" w:hAnsi="宋体" w:eastAsia="宋体" w:cs="宋体"/>
                <w:b/>
                <w:bCs/>
                <w:color w:val="000000"/>
                <w:kern w:val="0"/>
                <w:sz w:val="18"/>
                <w:szCs w:val="18"/>
              </w:rPr>
              <w:br w:type="textWrapping"/>
            </w:r>
            <w:r>
              <w:rPr>
                <w:rFonts w:hint="eastAsia" w:ascii="宋体" w:hAnsi="宋体" w:eastAsia="宋体" w:cs="宋体"/>
                <w:b/>
                <w:bCs/>
                <w:color w:val="000000"/>
                <w:kern w:val="0"/>
                <w:sz w:val="18"/>
                <w:szCs w:val="18"/>
              </w:rPr>
              <w:t>主体</w:t>
            </w:r>
          </w:p>
        </w:tc>
        <w:tc>
          <w:tcPr>
            <w:tcW w:w="3004" w:type="dxa"/>
            <w:vMerge w:val="restart"/>
            <w:shd w:val="clear" w:color="auto" w:fill="auto"/>
            <w:vAlign w:val="center"/>
          </w:tcPr>
          <w:p>
            <w:pPr>
              <w:widowControl/>
              <w:jc w:val="left"/>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 xml:space="preserve">        公开渠道和载体                      （“■”表示必选项，“□”表示可选项）</w:t>
            </w:r>
          </w:p>
        </w:tc>
        <w:tc>
          <w:tcPr>
            <w:tcW w:w="1237" w:type="dxa"/>
            <w:gridSpan w:val="2"/>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公开对象</w:t>
            </w:r>
          </w:p>
        </w:tc>
        <w:tc>
          <w:tcPr>
            <w:tcW w:w="1237" w:type="dxa"/>
            <w:gridSpan w:val="2"/>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公开方式</w:t>
            </w:r>
          </w:p>
        </w:tc>
        <w:tc>
          <w:tcPr>
            <w:tcW w:w="2473" w:type="dxa"/>
            <w:gridSpan w:val="4"/>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4" w:hRule="atLeast"/>
          <w:jc w:val="center"/>
        </w:trPr>
        <w:tc>
          <w:tcPr>
            <w:tcW w:w="541" w:type="dxa"/>
            <w:vMerge w:val="continue"/>
            <w:shd w:val="clear" w:color="auto" w:fill="auto"/>
            <w:vAlign w:val="center"/>
          </w:tcPr>
          <w:p>
            <w:pPr>
              <w:widowControl/>
              <w:jc w:val="left"/>
              <w:rPr>
                <w:rFonts w:ascii="宋体" w:hAnsi="宋体" w:eastAsia="宋体" w:cs="宋体"/>
                <w:b/>
                <w:bCs/>
                <w:color w:val="000000"/>
                <w:kern w:val="0"/>
                <w:sz w:val="18"/>
                <w:szCs w:val="18"/>
              </w:rPr>
            </w:pPr>
          </w:p>
        </w:tc>
        <w:tc>
          <w:tcPr>
            <w:tcW w:w="638"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一级事项</w:t>
            </w:r>
          </w:p>
        </w:tc>
        <w:tc>
          <w:tcPr>
            <w:tcW w:w="1372"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二级事项</w:t>
            </w:r>
          </w:p>
        </w:tc>
        <w:tc>
          <w:tcPr>
            <w:tcW w:w="1882" w:type="dxa"/>
            <w:vMerge w:val="continue"/>
            <w:vAlign w:val="center"/>
          </w:tcPr>
          <w:p>
            <w:pPr>
              <w:widowControl/>
              <w:jc w:val="left"/>
              <w:rPr>
                <w:rFonts w:ascii="宋体" w:hAnsi="宋体" w:eastAsia="宋体" w:cs="宋体"/>
                <w:b/>
                <w:bCs/>
                <w:color w:val="000000"/>
                <w:kern w:val="0"/>
                <w:sz w:val="18"/>
                <w:szCs w:val="18"/>
              </w:rPr>
            </w:pPr>
          </w:p>
        </w:tc>
        <w:tc>
          <w:tcPr>
            <w:tcW w:w="950" w:type="dxa"/>
            <w:vMerge w:val="continue"/>
            <w:vAlign w:val="center"/>
          </w:tcPr>
          <w:p>
            <w:pPr>
              <w:widowControl/>
              <w:jc w:val="left"/>
              <w:rPr>
                <w:rFonts w:ascii="宋体" w:hAnsi="宋体" w:eastAsia="宋体" w:cs="宋体"/>
                <w:b/>
                <w:bCs/>
                <w:color w:val="000000"/>
                <w:kern w:val="0"/>
                <w:sz w:val="18"/>
                <w:szCs w:val="18"/>
              </w:rPr>
            </w:pPr>
          </w:p>
        </w:tc>
        <w:tc>
          <w:tcPr>
            <w:tcW w:w="1261" w:type="dxa"/>
            <w:vMerge w:val="continue"/>
            <w:vAlign w:val="center"/>
          </w:tcPr>
          <w:p>
            <w:pPr>
              <w:widowControl/>
              <w:jc w:val="left"/>
              <w:rPr>
                <w:rFonts w:ascii="宋体" w:hAnsi="宋体" w:eastAsia="宋体" w:cs="宋体"/>
                <w:b/>
                <w:bCs/>
                <w:color w:val="000000"/>
                <w:kern w:val="0"/>
                <w:sz w:val="18"/>
                <w:szCs w:val="18"/>
              </w:rPr>
            </w:pPr>
          </w:p>
        </w:tc>
        <w:tc>
          <w:tcPr>
            <w:tcW w:w="1137" w:type="dxa"/>
            <w:vMerge w:val="continue"/>
            <w:vAlign w:val="center"/>
          </w:tcPr>
          <w:p>
            <w:pPr>
              <w:widowControl/>
              <w:jc w:val="left"/>
              <w:rPr>
                <w:rFonts w:ascii="宋体" w:hAnsi="宋体" w:eastAsia="宋体" w:cs="宋体"/>
                <w:b/>
                <w:bCs/>
                <w:color w:val="000000"/>
                <w:kern w:val="0"/>
                <w:sz w:val="18"/>
                <w:szCs w:val="18"/>
              </w:rPr>
            </w:pPr>
          </w:p>
        </w:tc>
        <w:tc>
          <w:tcPr>
            <w:tcW w:w="3004" w:type="dxa"/>
            <w:vMerge w:val="continue"/>
            <w:vAlign w:val="center"/>
          </w:tcPr>
          <w:p>
            <w:pPr>
              <w:widowControl/>
              <w:jc w:val="left"/>
              <w:rPr>
                <w:rFonts w:ascii="宋体" w:hAnsi="宋体" w:eastAsia="宋体" w:cs="宋体"/>
                <w:b/>
                <w:bCs/>
                <w:color w:val="000000"/>
                <w:kern w:val="0"/>
                <w:sz w:val="18"/>
                <w:szCs w:val="18"/>
              </w:rPr>
            </w:pPr>
          </w:p>
        </w:tc>
        <w:tc>
          <w:tcPr>
            <w:tcW w:w="618"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全社会</w:t>
            </w:r>
          </w:p>
        </w:tc>
        <w:tc>
          <w:tcPr>
            <w:tcW w:w="619"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特定群体</w:t>
            </w:r>
          </w:p>
        </w:tc>
        <w:tc>
          <w:tcPr>
            <w:tcW w:w="618"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主动</w:t>
            </w:r>
          </w:p>
        </w:tc>
        <w:tc>
          <w:tcPr>
            <w:tcW w:w="619"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依申请</w:t>
            </w:r>
          </w:p>
        </w:tc>
        <w:tc>
          <w:tcPr>
            <w:tcW w:w="618" w:type="dxa"/>
            <w:shd w:val="clear" w:color="auto" w:fill="auto"/>
            <w:vAlign w:val="center"/>
          </w:tcPr>
          <w:p>
            <w:pPr>
              <w:widowControl/>
              <w:jc w:val="center"/>
              <w:rPr>
                <w:rFonts w:ascii="宋体" w:hAnsi="宋体" w:eastAsia="宋体" w:cs="宋体"/>
                <w:b/>
                <w:bCs/>
                <w:kern w:val="0"/>
                <w:sz w:val="18"/>
                <w:szCs w:val="18"/>
              </w:rPr>
            </w:pPr>
            <w:r>
              <w:rPr>
                <w:rFonts w:hint="eastAsia" w:ascii="宋体" w:hAnsi="宋体" w:eastAsia="宋体" w:cs="宋体"/>
                <w:b/>
                <w:bCs/>
                <w:kern w:val="0"/>
                <w:sz w:val="18"/>
                <w:szCs w:val="18"/>
              </w:rPr>
              <w:t>市级</w:t>
            </w:r>
          </w:p>
        </w:tc>
        <w:tc>
          <w:tcPr>
            <w:tcW w:w="618" w:type="dxa"/>
            <w:shd w:val="clear" w:color="auto" w:fill="auto"/>
            <w:vAlign w:val="center"/>
          </w:tcPr>
          <w:p>
            <w:pPr>
              <w:widowControl/>
              <w:jc w:val="center"/>
              <w:rPr>
                <w:rFonts w:ascii="宋体" w:hAnsi="宋体" w:eastAsia="宋体" w:cs="宋体"/>
                <w:b/>
                <w:bCs/>
                <w:color w:val="000000"/>
                <w:kern w:val="0"/>
                <w:sz w:val="18"/>
                <w:szCs w:val="18"/>
              </w:rPr>
            </w:pPr>
            <w:r>
              <w:rPr>
                <w:rFonts w:hint="eastAsia" w:ascii="宋体" w:hAnsi="宋体" w:eastAsia="宋体" w:cs="宋体"/>
                <w:b/>
                <w:bCs/>
                <w:color w:val="000000"/>
                <w:kern w:val="0"/>
                <w:sz w:val="18"/>
                <w:szCs w:val="18"/>
              </w:rPr>
              <w:t>县级</w:t>
            </w:r>
          </w:p>
        </w:tc>
        <w:tc>
          <w:tcPr>
            <w:tcW w:w="618" w:type="dxa"/>
            <w:shd w:val="clear" w:color="auto" w:fill="auto"/>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镇级</w:t>
            </w:r>
          </w:p>
        </w:tc>
        <w:tc>
          <w:tcPr>
            <w:tcW w:w="619" w:type="dxa"/>
            <w:vAlign w:val="center"/>
          </w:tcPr>
          <w:p>
            <w:pPr>
              <w:widowControl/>
              <w:jc w:val="center"/>
              <w:rPr>
                <w:rFonts w:ascii="宋体" w:hAnsi="宋体" w:eastAsia="宋体" w:cs="宋体"/>
                <w:b/>
                <w:bCs/>
                <w:color w:val="000000"/>
                <w:kern w:val="0"/>
                <w:sz w:val="20"/>
                <w:szCs w:val="20"/>
              </w:rPr>
            </w:pPr>
            <w:r>
              <w:rPr>
                <w:rFonts w:hint="eastAsia" w:ascii="宋体" w:hAnsi="宋体" w:eastAsia="宋体" w:cs="宋体"/>
                <w:b/>
                <w:bCs/>
                <w:color w:val="000000"/>
                <w:kern w:val="0"/>
                <w:sz w:val="20"/>
                <w:szCs w:val="20"/>
              </w:rPr>
              <w:t>乡级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 不符合预售条件预售商品房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《城市房地产管理法》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未取得资质等级证书或者超越资质等级从事房地产开发经营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《城市房地产开发经营管理条例》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擅自预售商品房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《城市房地产开发经营管理条例》                                                                                                                                      《商品房销售管理办法》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房产测绘单位在房产面积测算中不执行国家标准、规范和规定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《房产测绘管理办法》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房产测绘单位在房产面积测算中弄虚作假、欺骗房屋权利人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《房产测绘管理办法》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房产测绘单位房产面积测算失误，造成重大损失</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《房产测绘管理办法》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房地产经纪人员以个人名义承接房地产经纪业务和收取费用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房地产经纪机构提供代办贷款、代办房地产登记等其他服务，未向委托人说明服务内容、收费标准等情况，并未经委托人同意</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lang w:val="en-US" w:eastAsia="zh-CN"/>
              </w:rPr>
              <w:t>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房地产经纪服务合同未由从事该业务的一名房地产经纪人或者两名房地产经纪人协理签名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房地产经纪机构签订房地产经纪服务合同前，不向交易当事人说明和书面告知规定事项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房地产经纪机构未按照规定如实记录业务情况或者保存房地产经纪服务合同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房地产经纪机构擅自对外发布房源信息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房地产经纪机构擅自划转客户交易结算资金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房地产经纪机构和房地产经纪人员以隐瞒、欺诈、胁迫、贿赂等不正当手段招揽业务，诱骗消费者交易或者强制交易</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房地产经纪机构和房地产经纪人员泄露或者不当使用委托人的个人信息或者商业秘密，谋取不正当利益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为交易当事人规避房屋交易税费等非法目的，房地产经纪机构和房地产经纪人员就同一房屋签订不同交易价款的合同提供便利</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房地产经纪机构和房地产经纪人员改变房屋内部结构分割出租</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房地产经纪机构和房地产经纪人员侵占、挪用房地产交易资金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房地产经纪机构和房地产经纪人员承购、承租自己提供经纪服务的房屋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房地产经纪机构和房地产经纪人员为不符合交易条件的保障性住房和禁止交易的房屋提供经纪服务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房地产经纪机构和房地产经纪人员做出法律、法规禁止的其他行为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申请人隐瞒有关情况或者提供虚假材料申请房地产估价机构资质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以欺骗、贿赂等不正当手段取得房地产估价机构资质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未取得房地产估价机构资质从事房地产估价活动或者超越资质等级承揽估价业务    </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房地产估价机构不及时办理资质证书变更手续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一级资质房地产估价机构不按规定设立分支机构，或二、三级资质房地产估价机构设立分支机构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房地产估价机构不按照规定条件设立分支机构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房地产估计机构新设立的分支机构不备案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房地产估价机构不按规定承揽业务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房地产估价机构不按规定出具估价报告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房地产估价机构及其估价人员应当回避未回避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房地产估价机构涂改、倒卖、出租、出借或者以其他形式非法转让资质证书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房地产估价机构超越资质等级业务范围承接房地产估价业务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房地产估价机构以迎合高估或者低估要求、给予回扣、恶意压低收费等方式进行不正当竞争</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房地产估价机构违反房地产估价规范和标准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房地产估价机构出具有虚假记载、误导性陈述或者重大遗漏的估价报告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房地产估价机构擅自设立分支机构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房地产估价机构未经委托人书面同意，擅自转让受托的估价业务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房地产估价机构有法律、法规禁止的其他行为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《房地产估价机构管理办法》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公共租赁住房的所有权人及其委托的运营单位向不符合条件的对象出租公共租赁住房的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公共租赁住房的所有权人及其委托的运营单位未履行公共租赁住房及其配套设施维修养护义务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公共租赁住房的所有权人及其委托的运营单位改变公共租赁住房的保障性住房性质、用途，以及配套设施的规划用途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申请人隐瞒有关情况或者提供虚假材料申请公共租赁住房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申请人以欺骗等不正手段，登记为轮候对象或者承租公共租赁住房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w:t>
            </w:r>
            <w:r>
              <w:rPr>
                <w:rFonts w:hint="eastAsia" w:ascii="宋体" w:hAnsi="宋体" w:eastAsia="宋体" w:cs="宋体"/>
                <w:kern w:val="0"/>
                <w:sz w:val="18"/>
                <w:szCs w:val="18"/>
                <w:lang w:val="en-US" w:eastAsia="zh-CN"/>
              </w:rPr>
              <w:t>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承租人转借、转租或者擅自调换所承租公共租赁住房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w:t>
            </w:r>
            <w:r>
              <w:rPr>
                <w:rFonts w:hint="eastAsia" w:ascii="宋体" w:hAnsi="宋体" w:eastAsia="宋体" w:cs="宋体"/>
                <w:kern w:val="0"/>
                <w:sz w:val="18"/>
                <w:szCs w:val="18"/>
                <w:lang w:val="en-US" w:eastAsia="zh-CN"/>
              </w:rPr>
              <w:t>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承租人改变所承租公共租赁住房用途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承租人破坏或者擅自装修所承租公共租赁住房，拒不恢复原状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w:t>
            </w:r>
            <w:r>
              <w:rPr>
                <w:rFonts w:hint="eastAsia" w:ascii="宋体" w:hAnsi="宋体" w:eastAsia="宋体" w:cs="宋体"/>
                <w:kern w:val="0"/>
                <w:sz w:val="18"/>
                <w:szCs w:val="18"/>
                <w:lang w:val="en-US" w:eastAsia="zh-CN"/>
              </w:rPr>
              <w:t>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承租人在公共租赁住房内从事违法活动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承租人无正当理由连续6个月以上闲置公共租赁住房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房地产经纪机构及其经纪人员提供公共租赁住房出租、转租、出售等经纪业务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《公共租赁住房管理办法》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《房地产经纪管理办法》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出租属于违法建筑的房屋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《商品房屋租赁管理办法》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出租不符合安全、防灾等工程建设强制性标准的房屋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《商品房屋租赁管理办法》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出租违反规定改变房屋使用性质的房屋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page"/>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page"/>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page"/>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page"/>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page"/>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page"/>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《商品房屋租赁管理办法》</w:t>
            </w:r>
            <w:r>
              <w:rPr>
                <w:rFonts w:hint="eastAsia" w:ascii="宋体" w:hAnsi="宋体" w:eastAsia="宋体" w:cs="宋体"/>
                <w:kern w:val="0"/>
                <w:sz w:val="18"/>
                <w:szCs w:val="18"/>
              </w:rPr>
              <w:br w:type="page"/>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page"/>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page"/>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page"/>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page"/>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page"/>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page"/>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page"/>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出租法律、法规规定禁止出租的房屋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《商品房屋租赁管理办法》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未以原设计的房间为最小出租单位，或人均租住建筑面积低于当地人民政府规定的最低标准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《商品房屋租赁管理办法》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出租厨房、卫生间、阳台和地下储藏室供人员居住</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《商品房屋租赁管理办法》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□精准推送      □其他</w:t>
            </w:r>
            <w:r>
              <w:rPr>
                <w:rFonts w:hint="eastAsia" w:ascii="宋体" w:hAnsi="宋体" w:eastAsia="宋体" w:cs="宋体"/>
                <w:kern w:val="0"/>
                <w:sz w:val="18"/>
                <w:szCs w:val="18"/>
                <w:u w:val="single"/>
              </w:rPr>
              <w:t xml:space="preserve">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房屋租赁合同订立后三十日内，房屋租赁当事人未按规定办理房屋租赁登记备案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《商品房屋租赁管理办法》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房屋租赁登记备案内容发生变化、续租或者租赁终止后三十日内，当事人未按规定办理房屋租赁登记备案的变更、延续或者注销手续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《商品房屋租赁管理办法》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公有住房售房单位未按规定交存首期住宅专项维修资金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《住宅专项维修资金管理办法》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未按规定交存首期住宅专项维修资金，公有住房售房单位将房屋交付买受人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《住宅专项维修资金管理办法》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公有住房售房单位未按规定分摊维修、更新、改造费用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《住宅专项维修资金管理办法》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未按规定交存首期住宅专项维修资金，开发建设单位将房屋交付买受人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《住宅专项维修资金管理办法》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开发建设单位未按规定分摊维修、更新和改造费用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《住宅专项维修资金管理办法》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挪用住宅专项维修资金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《住宅专项维修资金管理办法》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城市低收入住房困难家庭隐瞒有关情况或者提供虚假材料申请廉租住房保障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《廉租住房保障办法》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对以欺骗等不正当手段，取得审核同意或者获得廉租住房保障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《廉租住房保障办法》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隐瞒有关情况或者提供虚假材料申请房地产估价师注册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注册房地产估价师聘用单位为申请人提供虚假注册材料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以欺骗、贿赂等不正当手段取得注册证书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未经注册，擅自以注册房地产估价师名义从事房地产估价活动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注册房地产估价师未办理变更注册仍执业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注册房地产估价师不履行注册房地产估价师义务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注册房地产估价师在执业过程中，索贿、受贿或者谋取合同约定费用外的其他利益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注册房地产估价师在执业过程中实施商业贿赂</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注册房地产估价师签署有虚假记载、误导性陈述或者重大遗漏的估价报告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注册房地产估价师在估价报告中隐瞒或者歪曲事实</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注册房地产估价师允许他人以自己的名义从事房地产估价业务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注册房地产估价师同时在2个或者2个以上房地产估价机构执业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注册房地产估价师以个人名义承揽房地产估价业务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注册房地产估价师涂改、出租、出借或者以其他形式非法转让注册证书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注册房地产估价师超出聘用单位业务范围从事房地产估价活动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注册房地产估价师严重损害他人利益、名誉的行为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注册房地产估价师有法律、法规禁止的其他行为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注册房地产估价师或者其聘用单位未按照要求提供房地产估价师信用档案信息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《注册房地产估价师管理办法》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开发企业未取得《商品房预售许可证》预售商品房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《城市商品房预售管理办法》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《城市房地产开发经营管理条例》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开发企业不按规定使用商品房预售款项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《城市商品房预售管理办法》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开发企业隐瞒有关情况、提供虚假材料，或者采用欺骗、贿赂等不正当手段取得商品房预售许可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《城市商品房预售管理办法》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不具备条件的单位从事白蚁防治业务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《城市房屋白蚁防治管理规定》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白蚁防治单位未建立健全白蚁防治质量保证体系，未严格按照国家和地方有关城市房屋白蚁防治的施工技术规范和操作程序进行防治</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《城市房屋白蚁防治管理规定》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白蚁防治单位违反规定，使用不合格药物</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《城市房屋白蚁防治管理规定》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房地产开发企业在进行商品房销(预)售时未向购房人出具该项目的《白蚁预防合同》或者其他实施房屋白蚁预防的证明文件，或提供的《住宅质量保证书》中未包括白蚁预防质量保证的内容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《城市房屋白蚁防治管理规定》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原有房屋和超过白蚁预防包治期限的房屋发生蚁害的，房屋所有人、使用人或者房屋管理单位未委托白蚁防治单位进行灭治或未配合白蚁防治单位进行白蚁的检查和灭治工作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《城市房屋白蚁防治管理规定》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装修人未申报登记进行住宅室内装饰装修活动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《住宅室内装饰装修管理办法》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装修人将住宅室内装饰装修工程委托给不具有相应资质等级企业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《住宅室内装饰装修管理办法》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将没有防水要求的房间或者阳台改为卫生间、厨房间的，或者拆除连接阳台的砖、混凝土墙体</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《住宅室内装饰装修管理办法》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损坏房屋原有节能设施或者降低节能效果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《住宅室内装饰装修管理办法》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擅自拆改供暖、燃气管道和设施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《住宅室内装饰装修管理办法》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未经原设计单位或者具有相应资质等级的设计单位提出设计方案，擅自超过设计标准或者规范增加楼面荷载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《住宅室内装饰装修管理办法》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99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装饰装修企业违反国家有关安全生产规定和安全生产技术规程，不按照规定采取必要的安全防护和消防措施，擅自动用明火作业和进行焊接作业，或者对建筑安全事故隐患不采取措施予以消除</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《住宅室内装饰装修管理办法》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物业管理单位发现装修人或者装饰装修企业有违反规定的行为不及时向有关部门报告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《住宅室内装饰装修管理办法》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将安装有淘汰便器水箱和配件的新建房屋验收交付使用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《城市房屋便器水箱应用监督管理办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未按更新改造计划更换淘汰便器水箱和配件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《城市房屋便器水箱应用监督管理办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在限定的期限内未更换淘汰便器水箱和配件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《城市房屋便器水箱应用监督管理办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对漏水严重的房屋便器水箱和配件未按期进行维修或者更新</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《城市房屋便器水箱应用监督管理办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在利用房地产权属档案的过程中，损毁、丢失、涂改、伪造房地产权属档案或者擅自提供、抄录、公布、销毁房地产权属档案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《城市房地产权属档案管理办法》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企事业组织或者个人擅自出卖或者转让房地产权属档案的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《城市房地产权属档案管理办法》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未取得房地产开发企业资质证书，擅自销售商品房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在未解除商品房买卖合同前，将作为合同标的物的商品房再行销售给他人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109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房地产开发企业将未组织竣工验收、验收不合格或者对不合格按合格验收的商品房擅自交付使用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房地产开发企业未按规定将测绘成果或者需要由其提供的办理房屋权属登记的资料报送房地产行政主管部门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房地产开发企业在销售商品房中未按照规定的现售条件现售商品房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房地产开发企业在销售商品房中未按照规定在商品房现售前将房地产开发项目手册及符合商品房现售条件的有关证明文件报送房地产开发主管部门备案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房地产开发企业在销售商品房中返本销售或者变相返本销售商品房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房地产开发企业在销售商品房中在销售商品房中采取售后包租或者变相售后包租方式销售未竣工商品房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房地产开发企业在销售商品房中分割拆零销售商品住宅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房地产开发企业在销售商品房中不符合商品房销售条件，向买受人收取预订款性质费用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房地产开发企业在销售商品房中未按照规定向买受人明示《商品房销售管理办法》、《商品房买卖合同示范文本》、《城市商品房预售管理办法》</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房地产开发企业在销售商品房中委托没有资格的机构代理销售商品房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119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房地产中介服务机构代理销售不符合销售条件的商品房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《商品房销售管理办法》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企业未取得资质证书从事房地产开发经营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企业超越资质等级从事房地产开发经营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企业隐瞒真实情况、弄虚作假骗取资质证书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企业涂改、出租、出借、转让、出卖资质证书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企业开发建设的项目工程质量低劣，发生重大工程质量事故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开发企业在商品住宅销售中不按照规定发放《住宅质量保证书》和《住宅使用说明书》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企业不按照规定办理变更手续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将不准上市出售的已购公有住房和经济适用住房上市出售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《已购公有住房和经济适用住房上市出售管理暂行办法》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房地产管理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将已购公有住房和经济适用住房上市出售后，该户家庭又以非法手段按照成本价（或者标准价）购买公有住房或者政府提供优惠政策建设的住房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《已购公有住房和经济适用住房上市出售管理暂行办法》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129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未取得施工许可证或者开工报告未经批准擅自施工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发包单位将工程发包给不具有相应资质条件的承包单位的，或者违反本法规定将建筑工程肢解发包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超越本单位资质等级承揽工程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未取得资质证书承揽工程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《建设工程质量管理条例》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以欺骗手段取得资质证书承揽工程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《建设工程质量管理条例》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建筑施工企业转让、出借资质证书或者以其他方式允许他人以本企业的名义承揽工程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承包单位将承包的工程转包，或者违法分包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在工程发包与承包中索贿、受贿、行贿，且不构成犯罪</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工程监理单位与建设单位或者建筑施工企业串通，弄虚作假、降低工程质量</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工程监理单位转让监理业务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139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涉及建筑主体或者承重结构变动的装修工程擅自施工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建筑施工企业对建筑安全事故隐患不采取措施予以消除</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建设单位要求建筑设计单位或者建筑施工企业违反建筑工程质量、安全标准，降低工程质量</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建筑设计单位不按照建筑工程质量、安全标准进行设计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建筑施工企业在施工中偷工减料，使用不合格的建筑材料、建筑构配件和设备，或者有其他不按照工程设计图纸或者施工技术标准施工的行为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建筑施工企业不履行保修义务或者拖延履行保修义务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《中华人民共和国建筑法》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建设单位违反建筑节能标准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《中华人民共和国节约能源法》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设计单位、施工单位、监理单位违反建筑节能标准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《中华人民共和国节约能源法》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房地产开发企业在销售房屋时未向购买人明示所售房屋的节能措施、保温工程保修期等信息；或对以上信息作虚假宣传</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《中华人民共和国节约能源法》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建设单位将建设工程发包给不具有相应资质等级的勘察、设计、施工单位或者委托给不具有相应资质等级的工程监理单位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149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将建筑工程肢解发包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建设单位迫使承包方以低于成本的价格竞标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建设单位任意压缩合理工期</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建设单位明示或者暗示设计单位或者施工单位违反工程建设强制性标准，降低工程质量</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《实施工程建设强制性标准监督规</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定》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建设单位施工图设计文件未经审查或者审查不合格，擅自施工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建设项目必须实行工程监理而未实行工程监理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建设单位未按照国家规定办理工程质量监督手续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建设单位明示或者暗示施工单位使用不合格的建筑材料、建筑构配件和设备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《实施工程建设强制性标准监督规</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建设单位未按照国家规定将竣工验收报告、有关认可文件或者准许使用文件报送备案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未组织竣工验收，建设单位擅自交付使用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159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验收不合格，建设单位擅自交付使用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建设单位对不合格的建设工程按照合格工程验收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建设工程竣工验收后，建设单位未向建设行政主管部门或者其他有关部门移交建设项目档案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勘察、设计、施工、工程监理单位允许其他单位或者个人以本单位名义承揽工程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工程监理单位转让工程监理业务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勘察单位未按照工程建设强制性标准进行勘察</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设计单位未根据勘察成果文件进行工程设计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设计单位指定建筑材料、建筑构配件的生产厂、供应商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设计单位未按照工程建设强制性标准进行设计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施工单位在施工中偷工减料；使用不合格的建筑材料、建筑构配件和设备；或者有不按照工程设计图纸或者施工技术标准施工的其他行为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169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施工单位未对建筑材料、建筑构配件、设备和商品混凝土进行检验，或者未对涉及结构安全的试块、试件以及有关材料取样检测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工程监理单位与建设单位或者施工单位串通，弄虚作假、降低工程质量</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工程监理单位将不合格的工程、建筑材料、构配件和设备按照合格签字</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工程监理单位与被监理工程的施工承包单位以及建筑材料、建筑构配件和设备供应单位有隶属关系或者其他利害关系承担该项建设工程的监理业务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涉及建筑主体或者承重结构变动的装修工程，没有设计方案擅自施工；房屋建筑使用者在装修过程中擅自变动房屋建筑主体和承重结构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注册建筑师、注册结构工程师、监理工程师等注册执业人员因过错造成质量事故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建设单位未提供建设工程安全生产作业环境及安全施工措施所需费用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建设单位未将保证安全施工的措施或者拆除工程的有关资料报送有关部门备案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建设单位对勘察、设计、施工、工程监理等单位提出不符合安全生产法律、法规和强制性标准规定要求</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建设单位要求施工单位压缩合同约定的工期</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179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建设单位将拆除工程发包给不具有相应资质等级的施工单位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勘察单位、设计单位未按照法律、法规和工程建设强制性标准进行勘察、设计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采用新结构、新材料、新工艺的建设工程和特殊结构的建设工程，设计单位未在设计中提出保障施工作业人员安全和预防生产安全事故的措施建议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工程监理单位未对施工组织设计中的安全技术措施或者专项施工方案进行审查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工程监理单位发现安全事故隐患未及时要求施工单位整改或者暂时停止施工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施工单位拒不整改或者不停止施工，工程监理单位未及时向有关主管部门报告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工程监理单位未依照法律、法规和工程建设强制性标准实施监理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注册执业人员未执行法律、法规和工程建设强制性标准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为建设工程提供机械设备和配件的单位，未按照安全施工的要求配备齐全有效的保险、限位等安全设施和装置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出租单位出租未经安全性能检测或者经检测不合格的机械设备和施工机具及配件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189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施工起重机械和整体提升脚手架、模板等自升式架设设施安装、拆卸单位未编制拆装方案、制定安全施工措施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施工起重机械和整体提升脚手架、模板等自升式架设设施安装、拆卸单位未由专业技术人员现场监督</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施工起重机械和整体提升脚手架、模板等自升式架设设施安装、拆卸单位未出具自检合格证明或者出具虚假证明</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施工起重机械和整体提升脚手架、模板等自升式架设设施安装、拆卸单位未向施工单位进行安全使用说明，办理移交手续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施工单位未设立安全生产管理机构、配备专职安全生产管理人员或者分部分项工程施工时无专职安全生产管理人员现场监督</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施工单位的主要负责人、项目负责人、专职安全生产管理人员、作业人员或者特种作业人员，未经安全教育培训或者经考核不合格即从事相关工作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施工单位未在施工现场的危险部位设置明显的安全警示标志，或者未按照国家有关规定在施工现场设置消防通道、消防水源、配备消防设施和灭火器材</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施工单位未向作业人员提供安全防护用具和安全防护服装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施工单位未按照规定在施工起重机械和整体提升脚手架、模板等自升式架设设施验收合格后登记</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施工单位使用国家明令淘汰、禁止使用的危及施工安全的工艺、设备、材料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199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施工单位挪用列入建设工程概算的安全生产作业环境及安全施工措施所需费用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施工单位施工前未对有关安全施工的技术要求作出详细说明</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施工单位未根据不同施工阶段和周围环境及季节、气候的变化，在施工现场采取相应的安全施工措施，或者在城市市区内的建设工程的施工现场未实行封闭围挡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施工单位在尚未竣工的建筑物内设置员工集体宿舍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施工现场临时搭建的建筑物不符合安全使用要求</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施工单位未对因建设工程施工可能造成损害的毗邻建筑物、构筑物和地下管线等采取专项防护措施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安全防护用具、机械设备、施工机具及配件在进入施工现场前未经查验或者查验不合格施工单位即投入使用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施工单位使用未经验收或者验收不合格的施工起重机械和整体提升脚手架、模板等自升式架设设施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施工单位委托不具有相应资质的单位承担施工现场安装、拆卸施工起重机械和整体提升脚手架、模板等自升式架设设施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施工单位在施工组织设计中未编制安全技术措施、施工现场临时用电方案或者专项施工方案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209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施工单位的主要负责人、项目负责人未履行安全生产管理职责</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不服管理、违反规章制度和操作规程冒险作业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施工单位取得资质证书后，降低安全生产条件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《建设工程安全生产管理条例》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建设工程勘察、设计单位超越其资质等级许可的范围或者以其他建设工程勘察、设计单位的名义承揽建设工程勘察、设计业务；允许其他单位或者个人以本单位的名义承揽建设工程勘察、设计业务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未经注册，擅自以注册建设工程勘察、设计人员的名义从事建设工程勘察、设计活动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建设工程勘察、设计注册执业人员和其他专业技术人员未受聘于一个建设工程勘察、设计单位或者同时受聘于两个以上建设工程勘察、设计单位，从事建设工程勘察、设计活动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发包方将建设工程勘察、设计业务发包给不具有相应资质等级的建设工程勘察、设计单位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建设工程勘察、设计单位将所承揽的建设工程勘察、设计转包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勘察、设计单位未依据项目批准文件，城乡规划及专业规划，国家规定的建设工程勘察、设计深度要求编制建设工程勘察、设计文件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建设单位明示或者暗示设计单位、施工单位违反民用建筑节能强制性标准进行设计、施工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219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建设单位明示或者暗示施工单位使用不符合施工图设计文件要求的墙体材料、保温材料、门窗、采暖制冷系统和照明设备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建设单位采购不符合施工图设计文件要求的墙体材料、保温材料、门窗、采暖制冷系统和照明设备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建设单位使用列入禁止使用目录的技术、工艺、材料和设备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建设单位对不符合民用建筑节能强制性标准的民用建筑项目出具竣工验收合格报告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设计单位未按照民用建筑节能强制性标准进行设计，或者使用列入禁止使用目录的技术、工艺、材料和设备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施工单位未按照民用建筑节能强制性标准进行施工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施工单位未对进入施工现场的墙体材料、保温材料、门窗、采暖制冷系统和照明设备进行查验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施工单位使用不符合施工图设计文件要求的墙体材料、保温材料、门窗、采暖制冷系统和照明设备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施工单位使用列入禁止使用目录的技术、工艺、材料和设备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工程监理单位未按照民用建筑节能强制性标准实施监理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229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墙体、屋面的保温工程施工时，工程监理单位未采取旁站、巡视和平行检验等形式实施监理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对不符合施工图设计文件要求的墙体材料、保温材料、门窗、采暖制冷系统和照明设备，工程监理单位按照符合施工图设计文件要求签字</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房地产开发企业销售商品房，未向购买人明示所售商品房的能源消耗指标、节能措施和保护要求、保温工程保修期等信息，或者向购买人明示的所售商品房能源消耗指标与实际能源消耗不符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注册执业人员未执行民用建筑节能强制性标准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以不正当手段取得注册建筑师考试合格资格或者注册建筑师证书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《中华人民共和国注册建筑师条例》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未经注册擅自以注册建筑师名义从事注册建筑师业务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《中华人民共和国注册建筑师条例》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注册建筑师以个人名义承接注册建筑师业务、收取费用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《中华人民共和国注册建筑师条例》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注册建筑师同时受聘于二个以上建筑设计单位执行业务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《中华人民共和国注册建筑师条例》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注册建筑师在建筑设计或者相关业务中侵犯他人合法权益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《中华人民共和国注册建筑师条例》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注册建筑师准许他人以本人名义执行业务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《中华人民共和国注册建筑师条例》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239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二级注册建筑师以一级注册建筑师的名义执行业务或者超越国家规定的执业范围执行业务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《中华人民共和国注册建筑师条例》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注册建筑师因建筑设计质量不合格发生重大责任事故，造成重大损失</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《中华人民共和国注册建筑师条例》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房地产价格评估机构或者房地产估价师出具虚假或者有重大差错的评估报告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《国有土地上房屋征收与补偿条例》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违法建设</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在村庄、集镇规划区内，未按规划审批程序批准或者违反规划的规定进行建设，严重影响村庄、集镇规划</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《村庄和集镇规划建设管理条例》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未取得设计资质证书，承担建筑跨度、跨径和高度超出规定范围的工程以及2层以上住宅的设计任务或者未按设计资质证书规定的经营范围，承担设计任务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《村庄和集镇规划建设管理条例》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《建制镇规划建设管理办法》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未取得施工资质等级证书或者资质审查证书或者未按规定的经营范围，承担施工任务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《村庄和集镇规划建设管理条例》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《建制镇规划建设管理办法》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不按有关技术规定施工或者使用不符合工程质量要求的建筑材料和建筑构件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《村庄和集镇规划建设管理条例》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《建制镇规划建设管理办法》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违法建设</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未按设计图纸施工或者擅自修改设计图纸</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《村庄和集镇规划建设管理条例》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《建制镇规划建设管理办法》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取得设计或者施工资质证书的勘察设计、施工单位，为无证单位提供资质证书，超过规定的经营范围，承担设计、施工任务或者设计、施工的质量不符合要求，情节严重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《村庄和集镇规划建设管理条例》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建设单位未按照本规定提供工程周边环境等资料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249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建设单位未按照本规定在招标文件中列出危大工程清单</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建设单位未按照施工合同约定及时支付危大工程施工技术措施费或者相应的安全防护文明施工措施费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建设单位未按照本规定委托具有相应勘察资质的单位进行第三方监测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建设单位未对第三方监测单位报告的异常情况组织采取处置措施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勘察单位未在勘察文件中说明地质条件可能造成的工程风险</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设计单位未在设计文件中注明涉及危大工程的重点部位和环节，未提出保障工程周边环境安全和工程施工安全的意见的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施工单位未按照本规定编制并审核危大工程专项施工方案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施工单位未对超过一定规模的危大工程专项施工方案进行专家论证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施工单位未根据专家论证报告对超过一定规模的危大工程专项施工方案进行修改，或者未按照本规定重新组织专家论证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施工单位未严格按照专项施工方案组织施工，或者擅自修改专项施工方案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259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施工单位项目负责人未按照本规定现场履职或者组织限期整改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施工单位未按照本规定进行施工监测和安全巡视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施工单位未按照本规定组织危大工程验收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发生险情或者事故时，施工单位未采取应急处置措施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施工单位未按照本规定建立危大工程安全管理档案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监理单位的总监理工程师未按照本规定审查危大工程专项施工方案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发现施工单位未按照专项施工方案实施，监理单位未要求其整改或者停工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施工单位拒不整改或者不停止施工时，监理单位未向建设单位和工程所在地住房城乡建设主管部门报告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监理单位未按规定编制监理实施细则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监理单位未对危大工程施工实施专项巡视检查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269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监理单位未按规定参与组织危大工程验收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监理单位未按规定建立危大工程安全管理档案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监测单位未取得相应勘察资质从事第三方监测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监测单位未按规定编制监测方案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监测单位未按照监测方案开展监测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监测单位发现异常未及时报告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《危险性较大的分部分项工程安全管理规定》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申请企业隐瞒有关真实情况或者提供虚假材料申请建筑业企业资质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企业以欺骗、贿赂等不正当手段取得建筑业企业资质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企业申请建筑业企业资质升级、资质增项，在申请之日起前一年至资质许可决定作出前，超越本企业资质等级或以其他企业的名义承揽工程，或允许其他企业或个人以本企业的名义承揽工程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企业申请建筑业企业资质升级、资质增项，在申请之日起前一年至资质许可决定作出前，与建设单位或企业之间相互串通投标，或以行贿等不正当手段谋取中标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279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企业申请建筑业企业资质升级、资质增项，在申请之日起前一年至资质许可决定作出前，未取得施工许可证擅自施工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企业申请建筑业企业资质升级、资质增项，在申请之日起前一年至资质许可决定作出前，将承包的工程转包或违法分包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企业申请建筑业企业资质升级、资质增项，在申请之日起前一年至资质许可决定作出前，违反国家工程建设强制性标准施工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企业申请建筑业企业资质升级、资质增项，在申请之日起前一年至资质许可决定作出前，恶意拖欠分包企业工程款或者劳务人员工资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企业申请建筑业企业资质升级、资质增项，在申请之日起前一年至资质许可决定作出前，隐瞒或谎报、拖延报告工程质量安全事故，破坏事故现场、阻碍对事故调查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企业申请建筑业企业资质升级、资质增项，在申请之日起前一年至资质许可决定作出前，按照国家法律、法规和标准规定需要持证上岗的现场管理人员和技术工种作业人员未取得证书上岗</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企业申请建筑业企业资质升级、资质增项，在申请之日起前一年至资质许可决定作出前，未依法履行工程质量保修义务或拖延履行保修义务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企业申请建筑业企业资质升级、资质增项，在申请之日起前一年至资质许可决定作出前，伪造、变造、倒卖、出租、出借或者以其他形式非法转让建筑业企业资质证书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企业申请建筑业企业资质升级、资质增项，在申请之日起前一年至资质许可决定作出前，发生过较大以上质量安全事故或者发生过两起以上一般质量安全事故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企业申请建筑业企业资质升级、资质增项，在申请之日起前一年至资质许可决定作出前，有其它违反法律、法规的行为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289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企业未按照规定及时办理建筑业企业资质证书变更手续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企业在接受监督检查时，不如实提供有关材料，或者拒绝、阻碍监督检查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企业未按照规定要求提供企业信用档案信息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《建筑业企业资质管理规定》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未取得建筑业企业资质承接分包工程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《房屋建筑和市政基础设施工程施工分包管理办法》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未取得施工许可证或者为规避办理施工许可证将工程项目分解后擅自施工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《建筑工程施工许可管理办法》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建设单位采用欺骗、贿赂等不正当手段取得施工许可证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《建筑工程施工许可管理办法》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建设单位隐瞒有关情况或者提供虚假材料申请施工许可证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《建筑工程施工许可管理办法》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建设单位伪造或者涂改施工许可证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《建筑工程施工许可管理办法》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“安管人员”隐瞒有关情况或者提供虚假材料申请安全生产考核</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《建筑施工企业主要负责人、项目负责人和专职安全生产管理人员安全生产管理规定》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“安管人员”以欺骗、贿赂等不正当手段取得安全生产考核合格证书    </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《建筑施工企业主要负责人、项目负责人和专职安全生产管理人员安全生产管理规定》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299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“安管人员”涂改、倒卖、出租、出借或者以其他形式非法转让安全生产考核合格证书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《建筑施工企业主要负责人、项目负责人和专职安全生产管理人员安全生产管理规定》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建筑施工企业未按规定开展“安管人员”安全生产教育培训考核，或者未按规定如实将考核情况记入安全生产教育培训档案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《建筑施工企业主要负责人、项目负责人和专职安全生产管理人员安全生产管理规定》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建筑施工企业未按规定设立安全生产管理机构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《建筑施工企业主要负责人、项目负责人和专职安全生产管理人员安全生产管理规定》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建筑施工企业未按规定配备专职安全生产管理人员</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《建筑施工企业主要负责人、项目负责人和专职安全生产管理人员安全生产管理规定》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危险性较大的分部分项工程施工时建筑施工企业未安排专职安全生产管理人员现场监督</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《建筑施工企业主要负责人、项目负责人和专职安全生产管理人员安全生产管理规定》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“安管人员”未取得安全生产考核合格证书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《建筑施工企业主要负责人、项目负责人和专职安全生产管理人员安全生产管理规定》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“安管人员”未按规定办理证书变更</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《建筑施工企业主要负责人、项目负责人和专职安全生产管理人员安全生产管理规定》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主要负责人、项目负责人未按规定履行安全生产管理职责</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《建筑施工企业主要负责人、项目负责人和专职安全生产管理人员安全生产管理规定》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专职安全生产管理人员未按规定履行安全生产管理职责</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《建筑施工企业主要负责人、项目负责人和专职安全生产管理人员安全生产管理规定》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工程造价咨询企业在建筑工程计价活动中，出具有虚假记载、误导性陈述的工程造价成果文件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《建筑工程施工发包与承包计价管理办法》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309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审查机构列入名录后不再符合规定条件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审查机构超出范围从事施工图审查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审查机构使用不符合条件审查人员</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审查机构未按规定的内容进行审查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审查机构未按规定上报审查过程中发现的违法违规行为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审查机构未按规定填写审查意见告知书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审查机构未按规定在审查合格书和施工图上签字盖章</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审查机构已出具审查合格书的施工图，仍有违反法律、法规和工程建设强制性标准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审查机构出具虚假审查合格书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审查人员在虚假审查合格书上签字</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319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建设单位压缩合理审查周期的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建设单位提供不真实送审资料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建设单位对审查机构提出不符合法律、法规和工程建设强制性标准要求</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《房屋建筑和市政基础设施工程施工图设计文件审查管理办法》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建设单位在工程竣工验收合格之日起15日内未办理工程竣工验收备案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《房屋建筑和市政基础设施工程竣工验收备案管理办法》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建设单位将备案机关决定重新组织竣工验收的工程，在重新组织竣工验收前，擅自使用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《房屋建筑和市政基础设施工程竣工验收备案管理办法》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建设单位采用虚假证明文件办理工程竣工验收备案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《房屋建筑和市政基础设施工程竣工验收备案管理办法》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隐瞒有关情况或者提供虚假材料申请注册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《中华人民共和国注册建筑师条例实施细则》、《注册建造师管理规定》、《注册监理工程师管理规定》、《勘察设计注册工程师管理规定》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以欺骗、贿赂等不正当手段取得注册证书和执业印章</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《中华人民共和国注册建筑师条例实施细则》</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出租单位、自购建筑起重机械的使用单位未按照规定办理备案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出租单位、自购建筑起重机械的使用单位未按照规定办理注销手续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329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出租单位、自购建筑起重机械的使用单位未按照规定建立建筑起重机械安全技术档案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安装单位未按照安全技术标准及安装使用说明书等检查建筑起重机械及现场施工条件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安装单位未制定建筑起重机械安装、拆卸工程生产安全事故应急救援预案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安装单位未将建筑起重机械安装、拆卸工程专项施工方案，安装、拆卸人员名单，安装、拆卸时间等材料报施工总承包单位和监理单位审核后，告知工程所在地县级以上地方人民政府建设主管部门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安装单位未按照规定建立建筑起重机械安装、拆卸工程档案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安装单位未按照建筑起重机械安装、拆卸工程专项施工方案及安全操作规程组织安装、拆卸作业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使用单位未根据不同施工阶段、周围环境以及季节、气候的变化，对建筑起重机械采取相应的安全防护措施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使用单位未制定建筑起重机械生产安全事故应急救援预案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使用单位未设置相应的设备管理机构或者配备专职的设备管理人员</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建筑起重机械出现故障或者发生异常情况时，使用单位未立即停止使用，或未待消除故障和事故隐患后，再重新投入使用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339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使用单位未指定专职设备管理人员进行现场监督检查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使用单位擅自在建筑起重机械上安装非原制造厂制造的标准节和附着装置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施工总承包单位未向安装单位提供拟安装设备位置的基础施工资料，确保建筑起重机械进场安装、拆卸所需的施工条件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施工总承包单位未审核安装单位、使用单位的资质证书、安全生产许可证和特种作业人员的特种作业操作资格证书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施工总承包单位未审核安装单位制定的建筑起重机械安装、拆卸工程专项施工方案和生产安全事故应急救援预案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施工总承包单位未审核使用单位制定的建筑起重机械生产安全事故应急救援预案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施工现场有多台塔式起重机作业时，施工单位未组织制定并实施防止塔式起重机相互碰撞的安全措施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监理单位未审核建筑起重机械特种设备制造许可证、产品合格证、制造监督检验证明、备案证明等文件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监理单位未审核建筑起重机械安装单位、使用单位的资质证书、安全生产许可证和特种作业人员的特种作业操作资格证书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监理单位未监督安装单位执行建筑起重机械安装、拆卸工程专项施工方案情况</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349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监理单位未监督检查建筑起重机械的使用情况</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建设单位未按照规定协调组织制定防止多台塔式起重机相互碰撞的安全措施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接到监理单位报告后，建设单位未责令安装单位、使用单位立即停工整改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《建筑起重机械安全监督管理规定》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建设单位未为勘察工作提供必要的现场工作条件或者未提供真实、可靠原始资料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《建设工程勘察质量管理办法》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工程勘察企业未按照工程建设强制性标准进行勘察、弄虚作假、提供虚假成果资料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《建设工程勘察质量管理办法》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工程勘察企业勘察文件没有责任人签字或者签字不全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《建设工程勘察质量管理办法》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工程勘察企业原始记录不按照规定记录或者记录不完整</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《建设工程勘察质量管理办法》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工程勘察企业不参加施工验槽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《建设工程勘察质量管理办法》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项目完成后，工程勘察企业勘察文件不归档保存</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《建设工程勘察质量管理办法》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企业隐瞒有关情况或者提供虚假材料申请资质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359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企业以欺骗、贿赂等不正当手段取得资质证书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企业不及时办理资质证书变更手续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企业未按照规定提供信用档案信息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企业涂改、倒卖、出租、出借或者以其他形式非法转让资质证书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《建设工程勘察设计资质管理规定》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申请人隐瞒有关情况或者提供虚假材料申请工程监理企业资质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工程监理企业以欺骗、贿赂等不正当手段取得工程监理企业资质证书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工程监理企业在监理过程中实施商业贿赂</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工程监理企业涂改、伪造、出借、转让工程监理企业资质证书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工程监理企业不及时办理资质证书变更手续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工程监理企业未按照要求提供工程监理企业信用档案信息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《工程监理企业资质管理规定》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369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以欺骗、贿赂等不正当手段取得注册证书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未取得注册证书和执业印章，担任大中型建设工程项目施工单位项目负责人，或者以注册建造师的名义从事相关活动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注册建造师、注册造价工程师、注册监理工程师未办理变更注册而继续执业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注册建造师在执业活动中不履行注册建造师义务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注册建造师在执业活动中索贿、受贿或者谋取合同约定费用外的其他利益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注册建造师在执业活动中在执业过程中实施商业贿赂</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注册建造师在执业活动中签署有虚假记载等不合格的文件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注册建造师在执业活动中允许他人以自己的名义从事执业活动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注册建造师在执业活动中同时在两个或者两个以上单位受聘或者执业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注册建造师在执业活动中涂改、倒卖、出租、出借或以其他形式非法转让资格证书、注册证书和执业印章</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379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注册建造师在执业活动中超出执业范围和聘用单位业务范围内从事执业活动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注册建造师在执业活动中法律、法规、规章禁止的其他行为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注册建造师或者其聘用单位未按照要求提供注册建造师信用档案信息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聘用单位为申请人提供虚假注册材料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《注册建造师管理规定》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隐瞒有关情况或者提供虚假材料申请造价工程师注册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以欺骗、贿赂等不正当手段取得造价工程师注册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未经注册而以注册造价工程师的名义从事工程造价活动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注册造价工程师不履行注册造价工程师义务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注册造价工程师在执业过程中，索贿、受贿或者谋取合同约定费用外的其他利益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注册造价工程师在执业过程中实施商业贿赂</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389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注册造价工程师签署有虚假记载、误导性陈述的工程造价成果文件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注册造价工程师以个人名义承接工程造价业务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注册造价工程师允许他人以自己名义从事工程造价业务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注册造价工程师同时在两个或者两个以上单位执业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注册造价工程师涂改、倒卖、出租、出借或者以其他形式非法转让注册证书或者执业印章</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注册造价工程师有法律、法规、规章禁止的其他行为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注册造价工程师或者其聘用单位未按照要求提供造价工程师信用档案信息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《注册造价工程师管理办法》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申请人隐瞒有关情况或者提供虚假材料申请工程造价咨询企业资质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以欺骗、贿赂等不正当手段取得工程造价咨询企业资质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未取得工程造价咨询企业资质从事工程造价咨询活动或者超越资质等级承接工程造价咨询业务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399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工程造价咨询企业不及时办理资质证书变更手续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工程造价咨询企业新设立分支机构不备案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工程造价咨询企业跨省、自治区、直辖市承接业务不备案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工程造价咨询企业涂改、倒卖、出租、出借资质证书，或者以其他形式非法转让资质证书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工程造价咨询企业超越资质等级业务范围承接工程造价咨询业务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工程造价咨询企业同时接受招标人和投标人或两个以上投标人对同一工程项目的工程造价咨询业务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工程造价咨询企业以给予回扣、恶意压低收费等方式进行不正当竞争</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工程造价咨询企业转包承接的工程造价咨询业务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法律、法规禁止的其他行为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《工程造价咨询企业管理办法》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擅自使用没有国家技术标准又未经审定的新技术、新材料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《房屋建筑工程抗震设防管理规定》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409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擅自变动或者破坏房屋建筑抗震构件、隔震装置、减震部件或者地震反应观测系统等抗震设施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《房屋建筑工程抗震设防管理规定》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410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未对抗震能力受损、荷载增加或者需提高抗震设防类别的房屋建筑工程，进行抗震验算、修复和加固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《房屋建筑工程抗震设防管理规定》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41</w:t>
            </w:r>
            <w:r>
              <w:rPr>
                <w:rFonts w:hint="eastAsia" w:ascii="宋体" w:hAnsi="宋体" w:eastAsia="宋体" w:cs="宋体"/>
                <w:kern w:val="0"/>
                <w:sz w:val="18"/>
                <w:szCs w:val="18"/>
                <w:lang w:val="en-US" w:eastAsia="zh-CN"/>
              </w:rPr>
              <w:t>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鉴定需抗震加固的房屋建筑工程在进行装修改造时未进行抗震加固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《房屋建筑工程抗震设防管理规定》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41</w:t>
            </w:r>
            <w:r>
              <w:rPr>
                <w:rFonts w:hint="eastAsia" w:ascii="宋体" w:hAnsi="宋体" w:eastAsia="宋体" w:cs="宋体"/>
                <w:kern w:val="0"/>
                <w:sz w:val="18"/>
                <w:szCs w:val="18"/>
                <w:lang w:val="en-US" w:eastAsia="zh-CN"/>
              </w:rPr>
              <w:t>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以欺骗、贿赂等不正当手段取得注册证书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41</w:t>
            </w:r>
            <w:r>
              <w:rPr>
                <w:rFonts w:hint="eastAsia" w:ascii="宋体" w:hAnsi="宋体" w:eastAsia="宋体" w:cs="宋体"/>
                <w:kern w:val="0"/>
                <w:sz w:val="18"/>
                <w:szCs w:val="18"/>
                <w:lang w:val="en-US" w:eastAsia="zh-CN"/>
              </w:rPr>
              <w:t>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未经注册，擅自以注册监理工程师的名义从事工程监理及相关业务活动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41</w:t>
            </w:r>
            <w:r>
              <w:rPr>
                <w:rFonts w:hint="eastAsia" w:ascii="宋体" w:hAnsi="宋体" w:eastAsia="宋体" w:cs="宋体"/>
                <w:kern w:val="0"/>
                <w:sz w:val="18"/>
                <w:szCs w:val="18"/>
                <w:lang w:val="en-US" w:eastAsia="zh-CN"/>
              </w:rPr>
              <w:t>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注册监理工程师在执业活动中以个人名义承接业务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41</w:t>
            </w:r>
            <w:r>
              <w:rPr>
                <w:rFonts w:hint="eastAsia" w:ascii="宋体" w:hAnsi="宋体" w:eastAsia="宋体" w:cs="宋体"/>
                <w:kern w:val="0"/>
                <w:sz w:val="18"/>
                <w:szCs w:val="18"/>
                <w:lang w:val="en-US" w:eastAsia="zh-CN"/>
              </w:rPr>
              <w:t>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注册监理工程师在执业活动中涂改、倒卖、出租、出借或者以其他形式非法转让注册证书或者执业印章</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41</w:t>
            </w:r>
            <w:r>
              <w:rPr>
                <w:rFonts w:hint="eastAsia" w:ascii="宋体" w:hAnsi="宋体" w:eastAsia="宋体" w:cs="宋体"/>
                <w:kern w:val="0"/>
                <w:sz w:val="18"/>
                <w:szCs w:val="18"/>
                <w:lang w:val="en-US" w:eastAsia="zh-CN"/>
              </w:rPr>
              <w:t>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注册监理工程师在执业活动中泄露执业中应当保守的秘密并造成严重后果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41</w:t>
            </w:r>
            <w:r>
              <w:rPr>
                <w:rFonts w:hint="eastAsia" w:ascii="宋体" w:hAnsi="宋体" w:eastAsia="宋体" w:cs="宋体"/>
                <w:kern w:val="0"/>
                <w:sz w:val="18"/>
                <w:szCs w:val="18"/>
                <w:lang w:val="en-US" w:eastAsia="zh-CN"/>
              </w:rPr>
              <w:t>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注册监理工程师在执业活动中超出规定执业范围或者聘用单位业务范围从事执业活动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41</w:t>
            </w:r>
            <w:r>
              <w:rPr>
                <w:rFonts w:hint="eastAsia" w:ascii="宋体" w:hAnsi="宋体" w:eastAsia="宋体" w:cs="宋体"/>
                <w:kern w:val="0"/>
                <w:sz w:val="18"/>
                <w:szCs w:val="18"/>
                <w:lang w:val="en-US" w:eastAsia="zh-CN"/>
              </w:rPr>
              <w:t>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注册监理工程师在执业活动中弄虚作假提供执业活动成果    </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rPr>
              <w:t>4</w:t>
            </w:r>
            <w:r>
              <w:rPr>
                <w:rFonts w:hint="eastAsia" w:ascii="宋体" w:hAnsi="宋体" w:eastAsia="宋体" w:cs="宋体"/>
                <w:kern w:val="0"/>
                <w:sz w:val="18"/>
                <w:szCs w:val="18"/>
                <w:lang w:val="en-US" w:eastAsia="zh-CN"/>
              </w:rPr>
              <w:t>19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注册监理工程师在执业活动中同时受聘于两个或者两个以上的单位，从事执业活动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42</w:t>
            </w:r>
            <w:r>
              <w:rPr>
                <w:rFonts w:hint="eastAsia" w:ascii="宋体" w:hAnsi="宋体" w:eastAsia="宋体" w:cs="宋体"/>
                <w:kern w:val="0"/>
                <w:sz w:val="18"/>
                <w:szCs w:val="18"/>
                <w:lang w:val="en-US" w:eastAsia="zh-CN"/>
              </w:rPr>
              <w:t>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注册监理工程师在执业活动中有其它违反法律、法规、规章的行为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《注册监理工程师管理规定》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42</w:t>
            </w:r>
            <w:r>
              <w:rPr>
                <w:rFonts w:hint="eastAsia" w:ascii="宋体" w:hAnsi="宋体" w:eastAsia="宋体" w:cs="宋体"/>
                <w:kern w:val="0"/>
                <w:sz w:val="18"/>
                <w:szCs w:val="18"/>
                <w:lang w:val="en-US" w:eastAsia="zh-CN"/>
              </w:rPr>
              <w:t>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建设单位未按照建筑节能强制性标准委托设计，擅自修改节能设计文件，明示或暗示设计单位、施工单位违反建筑节能设计强制性标准，降低工程建设质量</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42</w:t>
            </w:r>
            <w:r>
              <w:rPr>
                <w:rFonts w:hint="eastAsia" w:ascii="宋体" w:hAnsi="宋体" w:eastAsia="宋体" w:cs="宋体"/>
                <w:kern w:val="0"/>
                <w:sz w:val="18"/>
                <w:szCs w:val="18"/>
                <w:lang w:val="en-US" w:eastAsia="zh-CN"/>
              </w:rPr>
              <w:t>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设计单位未按照建筑节能强制性标准进行设计,且未进行修改；两年内，累计三项工程未按照建筑节能强制性标准设计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42</w:t>
            </w:r>
            <w:r>
              <w:rPr>
                <w:rFonts w:hint="eastAsia" w:ascii="宋体" w:hAnsi="宋体" w:eastAsia="宋体" w:cs="宋体"/>
                <w:kern w:val="0"/>
                <w:sz w:val="18"/>
                <w:szCs w:val="18"/>
                <w:lang w:val="en-US" w:eastAsia="zh-CN"/>
              </w:rPr>
              <w:t>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施工单位未按照节能设计进行施工；两年内，累计三项工程未按照符合节能标准要求的设计进行施工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《民用建筑节能管理规定》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42</w:t>
            </w:r>
            <w:r>
              <w:rPr>
                <w:rFonts w:hint="eastAsia" w:ascii="宋体" w:hAnsi="宋体" w:eastAsia="宋体" w:cs="宋体"/>
                <w:kern w:val="0"/>
                <w:sz w:val="18"/>
                <w:szCs w:val="18"/>
                <w:lang w:val="en-US" w:eastAsia="zh-CN"/>
              </w:rPr>
              <w:t>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未取得相应的资质，擅自承担本办法规定的检测业务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42</w:t>
            </w:r>
            <w:r>
              <w:rPr>
                <w:rFonts w:hint="eastAsia" w:ascii="宋体" w:hAnsi="宋体" w:eastAsia="宋体" w:cs="宋体"/>
                <w:kern w:val="0"/>
                <w:sz w:val="18"/>
                <w:szCs w:val="18"/>
                <w:lang w:val="en-US" w:eastAsia="zh-CN"/>
              </w:rPr>
              <w:t>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检测机构隐瞒有关情况或者提供虚假材料申请资质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42</w:t>
            </w:r>
            <w:r>
              <w:rPr>
                <w:rFonts w:hint="eastAsia" w:ascii="宋体" w:hAnsi="宋体" w:eastAsia="宋体" w:cs="宋体"/>
                <w:kern w:val="0"/>
                <w:sz w:val="18"/>
                <w:szCs w:val="18"/>
                <w:lang w:val="en-US" w:eastAsia="zh-CN"/>
              </w:rPr>
              <w:t>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以欺骗、贿赂等不正当手段取得资质证书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42</w:t>
            </w:r>
            <w:r>
              <w:rPr>
                <w:rFonts w:hint="eastAsia" w:ascii="宋体" w:hAnsi="宋体" w:eastAsia="宋体" w:cs="宋体"/>
                <w:kern w:val="0"/>
                <w:sz w:val="18"/>
                <w:szCs w:val="18"/>
                <w:lang w:val="en-US" w:eastAsia="zh-CN"/>
              </w:rPr>
              <w:t>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检测机构超出资质范围从事检测活动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42</w:t>
            </w:r>
            <w:r>
              <w:rPr>
                <w:rFonts w:hint="eastAsia" w:ascii="宋体" w:hAnsi="宋体" w:eastAsia="宋体" w:cs="宋体"/>
                <w:kern w:val="0"/>
                <w:sz w:val="18"/>
                <w:szCs w:val="18"/>
                <w:lang w:val="en-US" w:eastAsia="zh-CN"/>
              </w:rPr>
              <w:t>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检测机构涂改、倒卖、出租、出借、转让资质证书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429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检测机构使用不符合条件的检测人员</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检测机构未按规定上报发现的违法违规行为和检测不合格事项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检测机构未按规定在检测报告上签字盖章</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检测机构未按照国家有关工程建设强制性标准进行检测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检测机构档案资料管理混乱，造成检测数据无法追溯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检测机构转包检测业务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检测机构伪造检测数据，出具虚假检测报告或鉴定结论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委托方委托未取得相应资质的检测机构进行检测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委托方明示或暗示检测机构出具虚假检测报告，篡改或伪造检测报告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委托方弄虚作假送检试样</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《建设工程质量检测管理办法》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439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以欺骗、贿赂等不正当手段取得注册证书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《勘察设计注册工程师管理规定》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注册工程师在执业活动中以个人名义承接业务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《勘察设计注册工程师管理规定》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注册工程师在执业活动中涂改、出租、出借或者以形式非法转让注册证书或者执业印章</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《勘察设计注册工程师管理规定》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注册工程师在执业活动中泄露执业中应当保守的秘密并造成严重后果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《勘察设计注册工程师管理规定》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注册工程师在执业活动中超出本专业规定范围或者聘用单位业务范围从事执业活动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《勘察设计注册工程师管理规定》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注册工程师在执业活动中弄虚作假提供执业活动成果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《勘察设计注册工程师管理规定》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注册工程师在执业活动中有其它违反法律、法规、规章的行为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《勘察设计注册工程师管理规定》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取得安全生产许可证的建筑施工企业，发生重大安全事故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《建筑施工企业安全生产许可证管理规定》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建筑施工企业未取得安全生产许可证擅自从事建筑施工活动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《建筑施工企业安全生产许可证管理规定》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安全生产许可证有效期满未办理延期手续，继续从事建筑施工活动；逾期仍不办理延期手续，继续从事建筑施工活动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《建筑施工企业安全生产许可证管理规定》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449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建筑施工企业转让安全生产许可证；接受转让安全生产许可证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《建筑施工企业安全生产许可证管理规定》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建筑施工企业冒用安全生产许可证或使用伪造的安全生产许可证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《建筑施工企业安全生产许可证管理规定》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建筑施工企业隐瞒有关情况或者提供虚假材料申请安全生产许可证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《建筑施工企业安全生产许可证管理规定》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建筑施工企业以欺骗、贿赂等不正当手段取得安全生产许可证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《建筑施工企业安全生产许可证管理规定》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外资建筑业企业超越资质许可的业务范围承包工程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《外商投资建筑业企业管理规定》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施工图设计文件未经审查或者审查不合格，建设单位擅自施工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《超限高层建筑工程抗震设防管理规</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勘察、设计单位未按照抗震设防专项审查意见进行超限高层建筑工程勘察、设计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《超限高层建筑工程抗震设防管理规</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招标人不具备自行办理施工招标事宜条件而自行招标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《房屋建筑和市政基础设施工程施工招标投标管理办法》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勘察、设计单位违反工程建设强制性标准进行勘察、设计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《实施工程建设强制性标准监督规定》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施工单位违反工程建设强制性标准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《实施工程建设强制性标准监督规定》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459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工程监理单位违反强制性标准规定，将不合格的建设工程以及建筑材料、建筑构配件和设备按照合格签字的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《实施工程建设强制性标准监督规定》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施工单位在工程竣工验收后，不向建设单位出具质量保修书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《房屋建筑工程质量保修办法》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施工单位关于质量保修的内容、期限违反规定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《房屋建筑工程质量保修办法》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施工单位不履行保修义务或者拖延履行保修义务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《房屋建筑工程质量保修办法》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未按有关规范、标准、规定进行设计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《城市居民住宅安全防范设施建设管理规定》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擅自改动设计文件中安全防范设施内容的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《城市居民住宅安全防范设施建设管理规定》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使用未经鉴定和鉴定不合格的产品、材料、设备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《城市居民住宅安全防范设施建设管理规定》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安全防范设施未经验收或验收不合格而交付使用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《城市居民住宅安全防范设施建设管理规定》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施工工地未设置硬质密闭围挡，或者未采取覆盖、分段作业、择时施工、洒水抑尘、冲洗地面和车辆等有效防尘降尘措施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《中华人民共和国大气污染防治法》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46</w:t>
            </w:r>
            <w:r>
              <w:rPr>
                <w:rFonts w:hint="eastAsia" w:ascii="宋体" w:hAnsi="宋体" w:eastAsia="宋体" w:cs="宋体"/>
                <w:kern w:val="0"/>
                <w:sz w:val="18"/>
                <w:szCs w:val="18"/>
                <w:lang w:val="en-US" w:eastAsia="zh-CN"/>
              </w:rPr>
              <w:t>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建筑土方、工程渣土、建筑垃圾未及时清运，或者未采用密闭式防尘网遮盖</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《中华人民共和国大气污染防治法》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469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建设单位未对暂时不能开工的建设用地的裸露地面进行覆盖，或者未对超过三个月不能开工的建设用地的裸露地面进行绿化、铺装或者遮盖</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《中华人民共和国大气污染防治法》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随意倾倒、抛撒或者堆放生活垃圾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《中华人民共和国固体废物污染环境防治法》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擅自关闭、闲置或者拆除生活垃圾处置设施、场所</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《中华人民共和国固体废物污染环境防治法》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工程施工单位不及时清运施工过程中产生的固体废物，造成环境污染</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《中华人民共和国固体废物污染环境防治法》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工程建设管理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工程施工单位不按照环境卫生行政主管部门的规定对施工过程中产生的固体废物进行利用或者处置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《中华人民共和国固体废物污染环境防治法》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必须进行招标的项目不招标；将必须进行招标的项目化整为零或者以其他任何方式规避招标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招标代理机构泄露应当保密的与招标投标活动有关的情况和资料；或者与招标人、投标人串通损害国家利益、社会公共利益或者他人合法权益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招标人以不合理的条件限制或者排斥潜在投标人；对潜在投标人实行歧视待遇；强制要求投标人组成联合体共同投标；或者限制投标人之间竞争</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《建筑工程设计招标投标管理办法》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依法必须进行招标的项目的招标人向他人透露已获取招标文件的潜在投标人的名称、数量或者可能影响公平竞争的有关招标投标的其他情况；或者泄露标底</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投标人相互串通投标或者与招标人串通投标；投标人以向招标人或者评标委员会成员行贿的手段谋取中标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479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投标人以他人名义投标或者以其他方式弄虚作假，骗取中标，且尚未构成犯罪</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依法必须进行招标的项目，招标人与投标人就投标价格、投标方案等实质性内容进行谈判</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评标委员会成员收受投标人的财物或者其他好处，评标委员会成员或者参加评标的有关工作人员向他人透露对投标文件的评审和比较、中标候选人的推荐以及与评标有关的其他情况</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《建筑工程设计招标投标管理办法》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招标人在评标委员会依法推荐的中标候选人以外确定中标人；依法必须进行招标的项目在所有投标被评标委员会否决后自行确定中标人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中标人将中标项目转让给他人；将中标项目肢解后分别转让给他人；违反招标投标法和招标投标法实施条例规定将中标项目的部分主体、关键性工作分包给他人；或者分包人再次分包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招标人与中标人不按照招标文件和中标人的投标文件订立合同，或者招标人、中标人订立背离合同实质性内容的协议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中标人不按照与招标人订立的合同履行义务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依法应当公开招标的项目招标人不按照规定在指定媒介发布资格预审公告或者招标公告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《中华人民共和国招标投标法实施条例》、《工程建设项目货物招标投标办法》                                                                             《工程建设项目施工招标投标办法》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招标人在不同媒介发布的同一招标项目的资格预审公告或者招标公告的内容不一致，影响潜在投标人申请资格预审或者投标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《中华人民共和国招标投标法实施条例》、                                                        《工程建设项目勘察设计招标投标办法》、                                                                                             《工程建设项目施工招标投标办法》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依法必须进行招标的项目的招标人不按照规定发布资格预审公告或者招标公告，构成规避招标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489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依法应当公开招标而招标人采用邀请招标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《中华人民共和国招标投标法实施条例》、《工程建设项目勘察设计招标投标办法》、《工程建设项目货物招标投标办法》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招标文件、资格预审文件的发售、澄清、修改的时限，或者确定的提交资格预审申请文件、投标文件的时限不符合招标投标法和本条例规定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招标人接受未通过资格预审的单位或者个人参加投标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《中华人民共和国招标投标法实施条例》、《工程建设项目勘察设计招标投标办法》、《工程建设项目货物招标投标办法》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招标人接受应当拒收的投标文件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《中华人民共和国招标投标法实施条例》、《工程建设项目勘察设计招标投标办法》、《工程建设项目货物招标投标办法》                                                                       《工程建设项目施工招标投标办法》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招标代理机构在所代理的招标项目中投标、代理投标或者向该项目投标人提供咨询，接受委托编制标底的中介机构参加受托编制标底项目的投标或者为该项目的投标人编制投标文件、提供咨询</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招标人超过规定的比例收取投标保证金、履约保证金或者不按照规定退还投标保证金及银行同期存款利息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出让或者出租资格、资质证书供他人投标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依法必须进行招标的项目的招标人不按照规定组建评标委员会，或者确定、更换评标委员会成员违反招标投标法和招标投标法实施条例规定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《中华人民共和国招标投标法实施条例》、《工程建设项目勘察设计招标投标办法》 、 《工程建设项目施工招标投标办法》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评标委员会成员应当回避而不回避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《工程建设项目货物招标投标办法》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评标委员会成员擅离职守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《工程建设项目货物招标投标办法》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499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评标委员会成员不按照招标文件规定的评标标准和方法评标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《工程建设项目货物招标投标办法》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评标委员会成员私下接触投标人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《工程建设项目货物招标投标办法》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评标委员会成员向招标人征询确定中标人的意向或者接受任何单位或者个人明示或者暗示提出的倾向或者排斥特定投标人的要求</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《工程建设项目货物招标投标办法》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评标委员会成员对依法应当否决的投标不提出否决意见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《工程建设项目货物招标投标办法》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评标委员会成员暗示或者诱导投标人作出澄清、说明或者接受投标人主动提出的澄清、说明</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《工程建设项目货物招标投标办法》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评标委员会成员有其他不客观、不公正履行职务的行为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br w:type="textWrapping"/>
            </w: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《工程建设项目货物招标投标办法》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评标委员会成员收受投标人的财物或者其他好处</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依法必须进行招标的项目的招标人无正当理由不发出中标通知书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依法必须进行招标的项目的招标人不按照规定确定中标人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依法必须进行招标的项目的招标人中标通知书发出后无正当理由改变中标结果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509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依法必须进行招标的项目的招标人无正当理由不与中标人订立合同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依法必须进行招标的项目的招标人在订立合同时向中标人提出附加条件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中标人无正当理由不与招标人订立合同，在签订合同时向招标人提出附加条件，或者不按照招标文件要求提交履约保证金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招标人和中标人不按照招标文件和中标人的投标文件订立合同，合同的主要条款与招标文件、中标人的投标文件的内容不一致，或者招标人、中标人订立背离合同实质性内容的协议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招标人不按照规定对异议作出答复，继续进行招标投标活动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《中华人民共和国招标投标法实施条</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招标人澄清、修改招标文件的时限，或者确定的提交投标文件的时限不符合规定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《建筑工程设计招标投标管理办法》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招标人不按照规定组建评标委员会，或者评标委员会成员的确定违反规定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《建筑工程设计招标投标管理办法》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招标人无正当理由未按规定发出中标通知书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《建筑工程设计招标投标管理办法》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招标人不按照规定确定中标人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《建筑工程设计招标投标管理办法》、《工程建设项目货物招标投标办法》、                                                                                                                     《工程建设项目施工招标投标办法》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中标通知书发出后招标人无正当理由改变中标结果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《建筑工程设计招标投标管理办法》、《工程建设项目货物招标投标办法》、</w:t>
            </w:r>
            <w:r>
              <w:rPr>
                <w:rFonts w:ascii="宋体" w:hAnsi="宋体" w:eastAsia="宋体" w:cs="宋体"/>
                <w:kern w:val="0"/>
                <w:sz w:val="18"/>
                <w:szCs w:val="18"/>
              </w:rPr>
              <w:t xml:space="preserve">                                                                                                                     </w:t>
            </w: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519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招标人无正当理由未按规定与中标人订立合同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《建筑工程设计招标投标管理办法》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招标人在订立合同时向中标人提出附加条件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《建筑工程设计招标投标管理办法》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投标人以他人名义投标或者以其他方式弄虚作假，骗取中标，且尚未构成犯罪</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《建筑工程设计招标投标管理办法》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评标委员会成员违反规定，对应当否决的投标不提出否决意见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《建筑工程设计招标投标管理办法》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依法必须公开招标的项目招标人不按照规定在指定媒介发布资格预审公告或者招标公告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招标文件、资格预审文件的发售、澄清、修改的时限，或者确定的提交资格预审申请文件、投标文件的时限不符合招标投标法和招标投标法实施条例规定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《工程建设项目勘察设计招标投标办法》、                                                                        《工程建设项目货物招标投标办法》、                                                                                       《工程建设项目施工招标投标办法》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依法必须进行招标的项目的投标人以他人名义投标，利用伪造、转让、租借、无效的资质证书参加投标，或者请其他单位在自己编制的投标文件上代为签字盖章，弄虚作假，骗取中标，且未构成犯罪</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招标人以抽签、摇号等不合理的条件限制或者排斥资格预审合格的潜在投标人参加投标，对潜在投标人实行歧视待遇的，强制要求投标人组成联合体共同投标，或者限制投标人之间竞争</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招标人与中标人不按照招标文件和中标人的投标文件订立合同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招标人在不同媒介发布的同一招标项目的资格预审公告或者招标公告内容不一致，影响潜在投标人申请资格预审或者投标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《工程建设项目勘察设计招标投标办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529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招标人无正当理由不发出中标通知书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《工程建设项目货物招标投标办法》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招标人无正当理由不与中标人订立合同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《工程建设项目货物招标投标办法》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在订立合同时招标人向中标人提出附加条件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《工程建设项目货物招标投标办法》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                                                                                                                                                             《工程建设项目施工招标投标办法》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中标通知书发出后，中标人放弃中标项目的，无正当理由不与招标人签订合同的，在签订合同时向招标人提出附加条件或者更改合同实质性内容的，或者拒不提交所要求的履约保证金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《工程建设项目货物招标投标办法》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依法必须进行招标的项目而不招标的，将必须进行招标的项目化整为零或者以其他任何方式规避招标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招标代理机构违法泄露应当保密的与招标投标活动有关的情况和资料，或者与招标人、投标人串通损害国家利益、社会公共利益或者他人合法权益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招标人以不合理的条件限制或者排斥潜在投标人，对潜在投标人实行歧视待遇，强制要求投标人组成联合体共同投标，或者限制投标人之间竞争</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依法必须进行招标项目的招标人向他人透露已获取招标文件的潜在投标人的名称、数量或者可能影响公平竞争的有关招标投标的其他情况，或者泄露标底</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招标人依法应当公开招标而采用邀请招标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投标人相互串通投标或者与招标人串通投标，投标人以向招标人或者评标委员会成员行贿的手段谋取中标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539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投标人以他人名义投标或者以其他方式弄虚作假，骗取中标的，尚未构成犯罪</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依法必须进行招标的项目，招标人违法与投标人就投标价格、投标方案等实质性内容进行谈判</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评标委员会成员应当回避而不回避，擅离职守，不按照招标文件规定的评标标准和方法评标，私下接触投标人，向招标人征询确定中标人的意向或者接受任何单位或者个人明示或者暗示提出的倾向或者排斥特定投标人的要求，对依法应当否决的投标不提出否决意见，暗示或者诱导投标人作出澄清、说明或者接受投标人主动提出的澄清、说明，或者有其他不能客观公正地履行职责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中标通知书发出后，中标人放弃中标项目；无正当理由不与招标人签订合同；在签订合同时向招标人提出附加条件或者更改合同实质性内容；或者拒不提交所要求的履约保证金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中标人将中标项目转让给他人，将中标项目肢解后分别转让给他人，违法将中标项目的部分主体、关键性工作分包给他人，或者分包人再次分包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招标人与中标人不按照招标文件和中标人的投标文件订立合同；合同的主要条款与招标文件、中标人的投标文件的内容不一致，或者招标人、中标人订立背离合同实质性内容的协议；或者招标人擅自提高履约保证金或强制要求中标人垫付中标项目建设资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工程招标投标管理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中标人不按照与招标人订立的合同履行义务，情节严重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《工程建设项目施工招标投标办法》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开山、采石、开矿等破坏传统格局和历史风貌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占用保护规划确定保留的园林绿地、河湖水系、道路等</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修建生产、储存爆炸性、易燃性、放射性、毒害性、腐蚀性物品的工厂、仓库等</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549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在历史建筑上刻划、涂污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未经城乡规划主管部门会同同级文物主管部门批准拆除历史建筑以外的建筑物、构筑物或者其他设施；或者经批准但是在活动过程中对传统格局、历史风貌或者历史建筑构成破坏性影响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城乡规划主管部门会同同级文物主管部门批准对历史建筑进行外部修缮装饰、添加设施以及改变历史建筑的结构或者使用性质；或者经批准但是在活动过程中对传统格局、历史风貌或者历史建筑构成破坏性影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在改变园林绿地、河湖水系等自然状态的活动中，对传统格局、历史风貌或者历史建筑构成破坏性影响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554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在核心保护范围内进行影视摄制、举办大型群众性活动中，对传统格局、历史风貌或者历史建筑构成破坏性影响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在其他影响传统格局、历史风貌或者历史建筑的活动中，构成破坏性影响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损坏或者擅自迁移、拆除历史建筑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55</w:t>
            </w:r>
            <w:r>
              <w:rPr>
                <w:rFonts w:hint="eastAsia" w:ascii="宋体" w:hAnsi="宋体" w:eastAsia="宋体" w:cs="宋体"/>
                <w:kern w:val="0"/>
                <w:sz w:val="18"/>
                <w:szCs w:val="18"/>
                <w:lang w:val="en-US" w:eastAsia="zh-CN"/>
              </w:rPr>
              <w:t>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擅自设置、移动、涂改或者损毁历史文化街区、名镇、名村标志牌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55</w:t>
            </w:r>
            <w:r>
              <w:rPr>
                <w:rFonts w:hint="eastAsia" w:ascii="宋体" w:hAnsi="宋体" w:eastAsia="宋体" w:cs="宋体"/>
                <w:kern w:val="0"/>
                <w:sz w:val="18"/>
                <w:szCs w:val="18"/>
                <w:lang w:val="en-US" w:eastAsia="zh-CN"/>
              </w:rPr>
              <w:t>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历史文化名城、名镇、名村保护范围内，开山、采石、开矿等破坏传统格局和历史风貌，占用保护规划确定保留的园林绿地、河湖水系、道路等，修建生产、储存爆炸性、易燃性、放射性、毒害性、腐蚀性物品的工厂、仓库等，逾期不恢复原状或者不采取其他补救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5.强制决定；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1.除强制决定外其他内容：长期公开（动态调整）；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2.强制决定：20个工作日内。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城乡规划主管部门会同同级文物主管部门批准，改变园林绿地、河湖水系等自然状态，进行影视摄制、举办大型群众性活动，拆除历史建筑以外的建筑物、构筑物或者其他设施，对历史建筑进行外部修缮装饰、添加设施以及改变历史建筑的结构或者使用性质，其他影响传统格局、历史风貌或者历史建筑，逾期不恢复原状或者不采取其他补救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5.强制决定；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1.除强制决定外其他内容：长期公开（动态调整）；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2.强制决定：20个工作日内。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559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历史文化名城名镇名村保护</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损坏或者擅自迁移、拆除历史建筑，逾期不恢复原状或者不采取其他补救措施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5.强制决定；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《历史文化名城名镇名村保护条例》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1.除强制决定外其他内容：长期公开（动态调整）；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2.强制决定：20个工作日内。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绿化管理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损坏城市树木花草    </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《城市绿化条例》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绿化管理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擅自砍伐城市树木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《城市绿化条例》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绿化管理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砍伐、擅自迁移古树名木或者因养护不善致使古树名木受到损伤或者死亡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《城市绿化条例》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绿化管理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损坏城市绿化设施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《城市绿化条例》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绿化管理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未经同意擅自占用城市绿化用地</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《城市绿化条例》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绿化管理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不服从公共绿地管理单位管理的商业、服务摊点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《城市绿化条例》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绿化管理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在城市绿地范围内进行拦河截溪、取土采石、设置垃圾堆场、排放污水以及其他对城市生态环境造成破坏活动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《城市绿线管理办法》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随地吐痰、便溺，乱扔果皮、纸屑和烟头等废弃物</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在城市建筑物、设施以及树木上涂写、刻画或者未经批准张挂、张贴宣传品等</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569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在城市人民政府规定的街道的临街建筑物的阳台和窗外，堆放、吊挂有碍市容的物品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不按规定的时间、地点、方式，倾倒垃圾、粪便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不履行卫生责任区清扫保洁义务或者不按规定清运、处理垃圾和粪便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运输液体、散装货物不作密封、包扎、覆盖，造成泄漏、遗撒</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临街工地不设置护栏或者不作遮挡、停工场地不及时整理并作必要覆盖或者竣工后不及时清理和平整场地，影响市容和环境卫生</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饲养家畜家禽影响市容和环境卫生</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未经城市人民政府市容环境卫生行政主管部门同意，擅自设置大型户外广告，影响市容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未经城市人民政府市容环境卫生行政主管部门批准，擅自在街道两侧和公共场地堆放物料，搭建建筑物、构筑物或者其他设施，影响市容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未经批准擅自拆除环境卫生设施或者未按批准的拆迁方案进行拆迁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不符合城市容貌标准、环境卫生标准的建筑物或者设施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579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损坏各类环境卫生设施及其附属设施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单位和个人未按规定缴纳城市生活垃圾处理费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未按照城市生活垃圾治理规划和环境卫生设施标准配套建设城市生活垃圾收集设施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城市生活垃圾处置设施未经验收或者验收不合格投入使用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未经批准擅自关闭、闲置或者拆除城市生活垃圾处置设施、场所</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随意倾倒、抛洒、堆放城市生活垃圾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未经批准从事城市生活垃圾经营性清扫、收集、运输或者处置活动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从事城市生活垃圾经营性清扫、收集、运输的企业在运输过程中沿途丢弃、遗撒生活垃圾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从事生活垃圾经营性清扫、收集、运输的企业不按照环境卫生作业标准和作业规范，在规定的时间内及时清扫、收运城市生活垃圾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从事生活垃圾经营性清扫、收集、运输的企业未将收集的城市生活垃圾运到直辖市、市、县人民政府建设（环境卫生）主管部门认可的处置场所</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589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从事生活垃圾经营性清扫、收集、运输的企业清扫、收运城市生活垃圾后，未对生活垃圾收集设施及时保洁、复位，清理作业场地，保持生活垃圾收集设施和周边环境的干净整洁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从事生活垃圾经营性清扫、收集、运输的企业用于收集、运输城市生活垃圾的车辆、船舶未做到密闭、完好和整洁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从事生活垃圾经营性清扫、收集、运输的企业未严格按照国家有关规定和技术标准，处置城市生活垃圾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从事生活垃圾经营性清扫、收集、运输的企业未按照规定处理处置过程中产生的污水、废气、废渣、粉尘等，防止二次污染</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从事生活垃圾经营性清扫、收集、运输的企业未按照所在地建设（环境卫生）主管部门规定的时间和要求接收生活垃圾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从事生活垃圾经营性清扫、收集、运输的企业未按照要求配备城市生活垃圾处置设备、设施，保证设施、设备运行良好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从事生活垃圾经营性清扫、收集、运输的企业未保证城市生活垃圾处置站、场（厂）环境整洁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从事生活垃圾经营性清扫、收集、运输的企业未按照要求配备合格的管理人员及操作人员</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从事生活垃圾经营性清扫、收集、运输的企业未对每日收运、进出场站、处置的生活垃圾进行计量，或未按照要求将统计数据和报表报送所在地建设（环境卫生）主管部门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生活垃圾经营性清扫、收集、运输的企业未按照要求定期进行水、气、土壤等环境影响监测，或未对生活垃圾处理设施的性能和环保指标进行检测、评价，或未向所在地建设（环境卫生）主管部门报告检测、评价结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599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从事城市生活垃圾经营性清扫、收集、运输的企业，未经批准擅自停业、歇业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从事城市生活垃圾经营性处置的企业，未经批准擅自停业、歇业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《城市生活垃圾管理办法》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将建筑垃圾混入生活垃圾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《城市建筑垃圾管理规定》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将危险废物混入建筑垃圾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《城市建筑垃圾管理规定》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擅自设立弃置场受纳建筑垃圾    </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《城市建筑垃圾管理规定》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建筑垃圾储运消纳场受纳工业垃圾、生活垃圾和有毒有害垃圾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《城市建筑垃圾管理规定》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施工单位未及时清运工程施工过程中产生的建筑垃圾，造成环境污染</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《城市建筑垃圾管理规定》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施工单位将建筑垃圾交给个人或者未经核准从事建筑垃圾运输的单位处置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《城市建筑垃圾管理规定》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处置建筑垃圾的单位在运输建筑垃圾过程中沿途丢弃、遗撒建筑垃圾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《城市建筑垃圾管理规定》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涂改、倒卖、出租、出借或者以其他形式非法转让城市建筑垃圾处置核准文件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《城市建筑垃圾管理规定》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609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未经核准擅自处置建筑垃圾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《城市建筑垃圾管理规定》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处置超出核准范围的建筑垃圾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《城市建筑垃圾管理规定》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任何单位和个人随意倾倒、抛撒或者堆放建筑垃圾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《城市建筑垃圾管理规定》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擅自在动物园内摆摊设点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《城市动物园管理规定》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擅自占用城市公厕规划用地或者改变其性质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《城市公厕管理办法》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建设单位经批准使用的土地含有城市公厕规划用地的，建设单位未按照城市公厕规划和城市人民政府环境卫生行政主管部门的要求修建公厕，并向社会开放使用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《城市公厕管理办法》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未按分工负责城市公厕的建设和维修管理    </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《城市公厕管理办法》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影剧院、商店、饭店、车站等公共建筑没有附设公厕或者原有公厕及其卫生设施不足的，未按照城市人民政府环境卫生行政主管部门的要求进行新建、扩建或者改造</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《城市公厕管理办法》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公共建筑附设的公厕及其卫生设施的设计和安装，不符合国家和地方的有关标准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《城市公厕管理办法》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对于损坏严重或者年久失修的公厕，有关单位未按照分工负责建设和维修管理，或在拆除重建时未先建临时公厕</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《城市公厕管理办法》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619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独立设置的城市公厕竣工时，建设单位未通知城市人民政府环境卫生主管部门或者其指定的部门参加验收；将验收不合格的独立设置的城市公厕交付使用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《城市公厕管理办法》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在公厕内乱丢垃圾、污物，随地吐痰，乱涂乱画</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《城市公厕管理办法》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破坏公厕设施、设备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《城市公厕管理办法》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未经批准擅自占用或者改变公厕使用性质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《城市公厕管理办法》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在运输过程中沿途丢弃、遗撒生活垃圾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《中华人民共和国固体废物污染环境防治法》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对涉嫌从事无照经营的场所，予以查封；对涉嫌用于无照经营的工具、设备、原材料、产品（商品）等物品，予以查封、扣押</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5.强制决定；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《无证无照经营查处办法》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1.除强制决定外其他内容：长期公开（动态调整）；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2.强制决定：20个工作日内。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主次干道两侧和临街的建筑物、构筑物容貌不符合城市容貌标准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利用公共设施、景观设施或者管线晾晒衣服、摆放物品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占用城市道路、桥梁、地下通道、公共广场以及其他公共场所堆放物料，或者经批准临时堆放物料到期后未及时清理，擅自在城市道路、桥梁、地下通道、公共广场以及其他公共场所搭建临时建筑物、构筑物或者其他设施，或者经批准临时建设到期后未及时拆除</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经营者擅自超出门、窗、外墙进行店外经营、作业或者摆设商品、桌椅、广告牌等物品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629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擅自占用城市道路、桥梁、地下通道、公共停车位、公共广场、公共绿地以及其他公共场所设摊经营、兜售物品或者进行文艺表演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擅自在城市建筑物、设施上张挂、张贴宣传品等，在建筑物、构筑物、城市道路、树木以及其他户外设施或者公共场所涂写、刻画，或者经批准设置临时宣传品到期后未及时清理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往他人交通工具上投放印刷品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随地吐痰、便溺，乱扔果皮、果核、纸屑、烟蒂、玻璃瓶、饮料罐、口香糖、包装袋或者乱倒垃圾、渣土、污水、污油、粪便等废弃物</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乱扔动物尸体</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从建筑物、机动车内向外抛掷垃圾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在城市道路或者公共场所从事车辆清洗活动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非因教学、科研等特殊需要，在城区内饲养鸡、鸭、鹅、兔、羊、猪等家禽家畜或者饲养信鸽影响周围市容和环境卫生</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随意倾倒、抛撒、焚烧或者堆放生活垃圾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未将大件垃圾按照规定时间投放到指定场所，或者将大件垃圾投放到生活垃圾收集点或者收集容器内</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639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未在显著位置公示配套建设的生活垃圾中转站、公共厕所等公共环境卫生设施，未将配套建设的公共环境卫生设施在规划总平面图、销售广告、建设项目沙盘等载体予以明确标示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配套建设的环境卫生设施未与主体工程同时竣工验收、同时投入使用，或者分期建设的建设工程配套建设的环境卫生设施未与首期工程同时竣工验收、同时投入使用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市容环境卫生管理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损坏环境卫生设施、擅自拆除、迁移环境卫生设施，或者未按规定拆除、迁移环境卫生设施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未取得设计、施工资格或者未按照资质等级承担城市道路的设计、施工任务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未按照城市道路设计、施工技术规范设计、施工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未按照设计图纸施工或者擅自修改图纸</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擅自使用未经验收或者验收不合格的城市道路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承担城市道路养护、维修的单位未定期对城市道路进行养护、维修或者未按照规定的期限修复竣工，并拒绝接受市政工程行政主管部门监督、检查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未对设在城市道路上的各种管线的检查井、箱盖或者城市道路附属设施的缺损及时补缺或者修复</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未在城市道路施工现场设置明显标志和安全防围设施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649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占用城市道路期满或者挖掘城市道路后，不及时清理现场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依附于城市道路建设各种管线、杆线等设施，不按照规定办理批准手续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紧急抢修埋设在城市道路下的管线，不按照规定补办批准手续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未按照批准的位置、面积、期限占用或者挖掘城市道路，或者需要移动位置、扩大面积、延长时间，未提前办理变更审批手续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擅自占用或者挖掘城市道路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履带车、铁轮车或者超重、超高、超长车辆擅自在城市道路上行驶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机动车在桥梁或者非指定的城市道路上试刹车</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擅自在城市道路上建设建筑物、构筑物</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在桥梁上架设压力在4公斤/平方厘米（0.4兆帕）以上的煤气管道、10千伏以上的高压电力线和其他易燃易爆管线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擅自在桥梁或者路灯设施上设置广告牌或者其他挂浮物</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659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其他损害、侵占城市道路的行为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《城市道路管理条例》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未取得燃气经营许可证从事燃气经营活动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燃气经营者不按照燃气经营许可证的规定从事燃气经营活动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燃气经营者拒绝向市政燃气管网覆盖范围内符合用气条件的单位或者个人供气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燃气经营者倒卖、抵押、出租、出借、转让、涂改燃气经营许可证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燃气经营者未履行必要告知义务擅自停止供气、调整供气量，或者未经审批擅自停业或者歇业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燃气经营者向未取得燃气经营许可证的单位或者个人提供用于经营的燃气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燃气经营者在不具备安全条件的场所储存燃气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燃气经营者要求燃气用户购买其指定的产品或者接受其提供的服务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燃气经营者未向燃气用户持续、稳定、安全供应符合国家质量标准的燃气，或者未对燃气用户的燃气设施定期进行安全检查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669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擅自为非自有气瓶充装燃气或者销售未经许可的充装单位充装的瓶装燃气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销售充装单位擅自为非自有气瓶充装的瓶装燃气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冒用其他企业名称或者标识从事燃气经营、服务活动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经营者未按照国家有关工程建设标准和安全生产管理的规定，设置燃气设施防腐、绝缘、防雷、降压、隔离等保护装置和安全警示标志；或者未定期进行巡查、检测、维修和维护；或者未采取措施及时消除燃气安全事故隐患</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燃气用户及相关单位和个人擅自操作公用燃气阀门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燃气用户及相关单位和个人将燃气管道作为负重支架或者接地引线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燃气用户及相关单位和个人安装、使用不符合气源要求的燃气燃烧器具</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燃气用户及相关单位和个人擅自安装、改装、拆除户内燃气设施和燃气计量装置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燃气用户及相关单位和个人在不具备安全条件的场所使用、储存燃气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燃气用户及相关单位和个人改变燃气用途或者转供燃气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679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未设立售后服务站点或者未配备经考核合格的燃气燃烧器具安装、维修人员</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燃气燃烧器具的安装、维修不符合国家有关标准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在燃气设施保护范围内进行爆破、取土等作业或者动用明火</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在燃气设施保护范围内倾倒、排放腐蚀性物质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在燃气设施保护范围内放置易燃易爆物品或者种植深根植物</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在燃气设施保护范围内未与燃气经营者共同制定燃气设施保护方案，采取相应的安全保护措施，从事敷设管道、打桩、顶进、挖掘、钻探等可能影响燃气设施安全活动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侵占、毁损、擅自拆除、移动燃气设施或者擅自改动市政燃气设施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毁损、覆盖、涂改、擅自拆除或者移动燃气设施安全警示标志</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建设工程施工范围内有地下燃气管线等重要燃气设施，建设单位未会同施工单位与管道燃气经营者共同制定燃气设施保护方案，或者建设单位、施工单位未采取相应的安全保护措施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《城镇燃气管理条例》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城市自来水供水企业或者自建设施对外供水的企业供水水质、水压不符合国家规定标准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689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 xml:space="preserve">城市自来水供水企业或者自建设施对外供水的企业擅自停止供水或者来履行停水通知义务    </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城市自来水供水企业或者自建设施对外供水的企业未按照规定检修供水设施或者在供水设施发生故障后未及时抢修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无证或者超越资质证书规定的经营范围进行城市供水工程的设计或者施工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未按国家规定的技术标准和规范进行城市供水工程的设计或者施工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违反城市供水发展规划及其年度建设计划兴建城市供水工程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未按规定缴纳水费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69</w:t>
            </w:r>
            <w:r>
              <w:rPr>
                <w:rFonts w:hint="eastAsia" w:ascii="宋体" w:hAnsi="宋体" w:eastAsia="宋体" w:cs="宋体"/>
                <w:kern w:val="0"/>
                <w:sz w:val="18"/>
                <w:szCs w:val="18"/>
                <w:lang w:val="en-US" w:eastAsia="zh-CN"/>
              </w:rPr>
              <w:t>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盗用或者转供城市公共供水</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val="en-US" w:eastAsia="zh-CN"/>
              </w:rPr>
            </w:pPr>
            <w:r>
              <w:rPr>
                <w:rFonts w:hint="eastAsia" w:ascii="宋体" w:hAnsi="宋体" w:eastAsia="宋体" w:cs="宋体"/>
                <w:kern w:val="0"/>
                <w:sz w:val="18"/>
                <w:szCs w:val="18"/>
              </w:rPr>
              <w:t>69</w:t>
            </w:r>
            <w:r>
              <w:rPr>
                <w:rFonts w:hint="eastAsia" w:ascii="宋体" w:hAnsi="宋体" w:eastAsia="宋体" w:cs="宋体"/>
                <w:kern w:val="0"/>
                <w:sz w:val="18"/>
                <w:szCs w:val="18"/>
                <w:lang w:val="en-US" w:eastAsia="zh-CN"/>
              </w:rPr>
              <w:t>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在规定的城市公共供水管道及其附属设施的安全保护范围内进行危害供水设施安全活动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擅自将自建设施供水管网系统与城市公共供水管网系统连接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产生或者使用有毒有害物质的单位将其生产用水管网系统与城市公共供水管网系统直接连接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699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在城市公共供水管道上直接装泵抽水</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擅自拆除、改装或者迁移城市公共供水设施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在雨水、污水分流地区，建设单位、施工单位将雨水管网、污水管网相互混接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城镇排水与污水处理设施覆盖范围内的排水单位和个人，未按照国家有关规定将污水排入城镇排水设施，或者在雨水、污水分流地区将污水排入雨水管网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排水户未取得污水排入排水管网许可证向城镇排水设施排放污水</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排水户不按照污水排入排水管网许可证的要求排放污水</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因城镇排水设施维护或者检修可能对排水造成影响或者严重影响，城镇排水设施维护运营单位未提前通知相关排水户；或者未事先向城镇排水主管部门报告，采取应急处理措施；或者未按照防汛要求对城镇排水设施进行全面检查、维护、清疏，影响汛期排水畅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城镇污水处理设施维护运营单位未按照国家有关规定检测进出水水质，或者未报送污水处理水质和水量、主要污染物削减量等信息和生产运营成本等信息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城镇污水处理设施维护运营单位擅自停运城镇污水处理设施，未按照规定事先报告或者采取应急处理措施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城镇污水处理设施维护运营单位或者污泥处理处置单位对产生的污泥以及处理处置后的污泥的去向、用途、用量等未进行跟踪、记录的，或者处理处置后的污泥不符合国家有关标准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709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擅自倾倒、堆放、丢弃、遗撒污泥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排水单位或者个人不缴纳污水处理费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城镇排水与污水处理设施维护运营单位未按照国家有关规定履行日常巡查、维修和养护责任，保障设施安全运行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城镇排水与污水处理设施维护运营单位未及时采取防护措施、组织事故抢修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城镇排水与污水处理设施维护运营单位因巡查、维护不到位，导致窨井盖丢失、损毁，造成人员伤亡和财产损失</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从事危及城镇排水与污水处理设施安全的活动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有关单位未与施工单位、设施维护运营单位等共同制定设施保护方案，并采取相应的安全防护措施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擅自拆除、改动城镇排水与污水处理设施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城市的新建、扩建和改建工程项目未按规定配套建设节约用水设施或者节约用水设施经验收不合格</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《城市节约用水管理规定》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逾期不缴纳超计划用水加价水费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《城市节约用水管理规定》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719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拒不安装生活用水分户计量水表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《城市节约用水管理规定》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城镇污水集中处理设施的运营单位或者污泥处理处置单位，处理处置后的污泥不符合国家标准，或者对污泥去向等未进行记录</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《中华人民共和国水污染防治法》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城市自来水供水企业和自建设施对外供水的企业新建、改建、扩建的饮用水供水工程项目未经建设行政主管部门设计审查和竣工验收而擅自建设并投入使用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《生活饮用水卫生监督管理办法》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城市自来水供水企业和自建设施对外供水的企业未按规定进行日常性水质检验工作</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《生活饮用水卫生监督管理办法》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特许经营者违反法律、行政法规和国家强制性标准，严重危害公共利益，或者造成重大质量、安全事故或者突发环境事件</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《基础设施和公用事业特许经营管理办法》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以欺骗、贿赂等不正当手段取得特许经营项目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《基础设施和公用事业特许经营管理办法》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在城镇排水与污水处理设施覆盖范围内，未按照国家有关规定将污水排入城镇排水设施，或者在雨水、污水分流地区将污水排入雨水管网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《城镇污水排入排水管网许可管理办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排水户未取得排水许可，向城镇排水设施排放污水</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《城镇污水排入排水管网许可管理办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排水户未按照排水许可证的要求，向城镇排水设施排放污水</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《城镇污水排入排水管网许可管理办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排水户名称、法定代表人等其他事项变更，未按规定及时向城镇排水主管部门申请办理变更</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《城镇污水排入排水管网许可管理办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729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排水户以欺骗、贿赂等不正当手段取得排水许可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《城镇污水排入排水管网许可管理办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排水户因发生事故或者其他突发事件，排放的污水可能危及城镇排水与污水处理设施安全运行，没有立即停止排放，未采取措施消除危害，或者并未按规定及时向城镇排水主管部门等有关部门报告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《城镇污水排入排水管网许可管理办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从事危及城镇排水设施安全的活动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《城镇污水排入排水管网许可管理办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排水户违反规定，拒不接受水质、水量监测或者妨碍、阻挠城镇排水主管部门依法监督检查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《城镇污水排入排水管网许可管理办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不具备相应资质的单位和不具备相应执业资格证书的专业技术人员从事城市照明工程勘察、设计、施工、监理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《城市照明管理规定》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在城市景观照明中有过度照明等超能耗标准行为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《城市照明管理规定》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在城市照明设施上刻划、涂污</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《城市照明管理规定》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在城市照明设施安全距离内，擅自植树、挖坑取土或者设置其他物体，或者倾倒含酸、碱、盐等腐蚀物或者具有腐蚀性的废渣、废液</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《城市照明管理规定》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擅自在城市照明设施上张贴、悬挂、设置宣传品、广告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《城市照明管理规定》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擅自在城市照明设施上架设线缆、安置其它设施或者接用电源</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《城市照明管理规定》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739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擅自迁移、拆除、利用城市照明设施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《城市照明管理规定》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其他可能影响城市照明设施正常运行的行为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《城市照明管理规定》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擅自采用没有工程建设标准又未经核准的新技术、新材料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《市政公用设施抗灾设防管理规定》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擅自变动或者破坏市政公用设施的防灾设施、抗震抗风构件、隔震或者振动控制装置、安全监测系统、健康监测系统、应急自动处置系统以及地震反应观测系统等设施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《市政公用设施抗灾设防管理规定》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未对经鉴定不符合抗震要求的市政公用设施进行改造、改建或者抗震加固，又未限制使用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《市政公用设施抗灾设防管理规定》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供水水质达不到国家有关标准规定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《城市供水水质管理规定》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城市供水单位、二次供水管理单位未按规定进行水质检测或者委托检测</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《城市供水水质管理规定》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对于实施生产许可证管理的净水剂及与制水有关的材料等，选用未获证企业产品</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《城市供水水质管理规定》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城市供水单位使用未经检验或者检验不合格的净水剂及有关制水材料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《城市供水水质管理规定》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城市供水单位使用未经检验或者检验不合格的城市供水设备、管网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《城市供水水质管理规定》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749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二次供水管理单位，未按规定对各类储水设施进行清洗消毒</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《城市供水水质管理规定》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城市供水单位、二次供水管理单位隐瞒、缓报、谎报水质突发事件或者水质信息</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《城市供水水质管理规定》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有危害城市供水水质安全的其他行为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《城市供水水质管理规定》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城市供水单位未制定城市供水水质突发事件应急预案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《城市供水水质管理规定》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城市供水单位未按规定上报水质报表</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《城市供水水质管理规定》</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建设单位未移交地下管线工程档案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《城市地下管线工程档案管理办法》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地下管线专业管理单位未移交地下管线工程档案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《城市地下管线工程档案管理办法》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获得特许经营权的企业擅自停业、歇业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《市政公用事业特许经营管理办法》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757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以欺骗、贿赂等不正当手段获得特许经营权</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《市政公用事业特许经营管理办法》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759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城市桥梁产权人或者委托管理人未按照规定编制城市桥梁养护维修的中长期规划和年度计划，或者未经批准即实施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《城市桥梁检测和养护维修管理办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760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城市桥梁产权人或者委托管理人未按照规定设置相应的标志，并保持其完好、清晰</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《城市桥梁检测和养护维修管理办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761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城市桥梁产权人或者委托管理人未按照规定委托具有相应资格的机构对城市桥梁进行检测评估</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《城市桥梁检测和养护维修管理办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762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城市桥梁产权人或者委托管理人未按照规定制定城市桥梁的安全抢险预备方案</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《城市桥梁检测和养护维修管理办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763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城市桥梁产权人或者委托管理人未按照规定对城市桥梁进行养护维修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《城市桥梁检测和养护维修管理办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764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单位或者个人擅自在城市桥梁上架设各类管线、设置广告等辅助物</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《城市桥梁检测和养护维修管理办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765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单位和个人擅自在城市桥梁施工控制范围内从事河道疏浚、挖掘、打桩、地下管道顶进、爆破等</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《城市桥梁检测和养护维修管理办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766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超限机动车辆、履带车、铁轮车等需经过城市桥梁的，在报公安交通管理部门审批前，未先经城市人民政府市政工程设施行政主管部门同意，或未采取相应技术措施就通行</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《城市桥梁检测和养护维修管理办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767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经过检测评估，确定城市桥梁的承载能力下降，但尚未构成危桥的，城市桥梁产权人和委托管理人未及时设置警示标志，或未立即采取加固等安全措施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《城市桥梁检测和养护维修管理办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768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经检测评估判定为危桥的，城市桥梁产权人和委托管理人未立即采取措施，设置显著的警示标志，或未在二十四小时内，向城市人民政府市政工程设施行政主管部门报告；市政工程设施行政主管部门提出处理意见后，城市桥梁产权人和委托管理人未在期限内排除危险；在危险排除之前，城市桥梁产权人和委托管理人使用或者转让危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《城市桥梁检测和养护维修管理办</w:t>
            </w:r>
            <w:r>
              <w:rPr>
                <w:rFonts w:hint="eastAsia" w:ascii="宋体" w:hAnsi="宋体" w:eastAsia="宋体" w:cs="宋体"/>
                <w:kern w:val="0"/>
                <w:sz w:val="18"/>
                <w:szCs w:val="18"/>
              </w:rPr>
              <w:br w:type="textWrapping"/>
            </w:r>
            <w:r>
              <w:rPr>
                <w:rFonts w:hint="eastAsia" w:ascii="宋体" w:hAnsi="宋体" w:eastAsia="宋体" w:cs="宋体"/>
                <w:kern w:val="0"/>
                <w:sz w:val="18"/>
                <w:szCs w:val="18"/>
              </w:rPr>
              <w:t>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769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市政公用管理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城镇污水处理设施维护运营单位或者污泥处理处置单位对产生的污泥以及处理处置后的污泥的去向、用途、用量等未进行跟踪、记录，或者处理处置后的污泥不符合国家有关标准，逾期不采取治理措施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5.强制决定；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《城镇排水与污水处理条例》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1.除强制决定外其他内容：长期公开（动态调整）；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2.强制决定：20个工作日内。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770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违法建设</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未取得建设工程规划许可证或者未按照建设工程规划许可证的规定进行建设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《中华人民共和国城乡规划法》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771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违法建设</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建设单位或者个人未经批准进行临时建设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《中华人民共和国城乡规划法》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772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违法建设</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建设单位或者个人未按照批准内容进行临时建设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《中华人民共和国城乡规划法》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773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违法建设</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临时建筑物、构筑物超过批准期限建设单位或者个人不拆除</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《中华人民共和国城乡规划法》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774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违法建设</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凡不符合城市容貌标准、环境卫生标准的建筑物或者设施，逾期未改造或者未拆除</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5.强制决定；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《城市市容和环境卫生管理条例》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1.除强制决定外其他内容：长期公开（动态调整）；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2.强制决定：20个工作日内。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77</w:t>
            </w:r>
            <w:r>
              <w:rPr>
                <w:rFonts w:hint="eastAsia" w:ascii="宋体" w:hAnsi="宋体" w:eastAsia="宋体" w:cs="宋体"/>
                <w:kern w:val="0"/>
                <w:sz w:val="18"/>
                <w:szCs w:val="18"/>
                <w:lang w:val="en-US" w:eastAsia="zh-CN"/>
              </w:rPr>
              <w:t>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物业管理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住宅物业的建设单位未通过招投标的方式选聘物业服务企业或者未经批准，擅自采用协议方式选聘物业服务企业</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77</w:t>
            </w:r>
            <w:r>
              <w:rPr>
                <w:rFonts w:hint="eastAsia" w:ascii="宋体" w:hAnsi="宋体" w:eastAsia="宋体" w:cs="宋体"/>
                <w:kern w:val="0"/>
                <w:sz w:val="18"/>
                <w:szCs w:val="18"/>
                <w:lang w:val="en-US" w:eastAsia="zh-CN"/>
              </w:rPr>
              <w:t>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物业管理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建设单位擅自处分属于业主的物业共用部位、共用设施设备的所有权或者使用权</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77</w:t>
            </w:r>
            <w:r>
              <w:rPr>
                <w:rFonts w:hint="eastAsia" w:ascii="宋体" w:hAnsi="宋体" w:eastAsia="宋体" w:cs="宋体"/>
                <w:kern w:val="0"/>
                <w:sz w:val="18"/>
                <w:szCs w:val="18"/>
                <w:lang w:val="en-US" w:eastAsia="zh-CN"/>
              </w:rPr>
              <w:t>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物业管理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逾期仍不移交有关资料</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eastAsia" w:ascii="宋体" w:hAnsi="宋体" w:eastAsia="宋体" w:cs="宋体"/>
                <w:kern w:val="0"/>
                <w:sz w:val="18"/>
                <w:szCs w:val="18"/>
                <w:lang w:eastAsia="zh-CN"/>
              </w:rPr>
            </w:pPr>
            <w:r>
              <w:rPr>
                <w:rFonts w:hint="eastAsia" w:ascii="宋体" w:hAnsi="宋体" w:eastAsia="宋体" w:cs="宋体"/>
                <w:kern w:val="0"/>
                <w:sz w:val="18"/>
                <w:szCs w:val="18"/>
              </w:rPr>
              <w:t>77</w:t>
            </w:r>
            <w:r>
              <w:rPr>
                <w:rFonts w:hint="eastAsia" w:ascii="宋体" w:hAnsi="宋体" w:eastAsia="宋体" w:cs="宋体"/>
                <w:kern w:val="0"/>
                <w:sz w:val="18"/>
                <w:szCs w:val="18"/>
                <w:lang w:val="en-US" w:eastAsia="zh-CN"/>
              </w:rPr>
              <w:t>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物业管理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物业服务企业将一个物业管理区域内的全部物业管理一并委托给他人</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779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物业管理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挪用专项维修资金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物业管理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建设单位在物业管理区域内不按照规定配置必要的物业管理用房</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物业管理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未经业主大会同意，物业服务企业擅自改变物业管理用房的用途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物业管理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擅自改变物业管理区域内按照规划建设的公共建筑和共用设施用途</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物业管理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擅自占用、挖掘物业管理区域内道路、场地，损害业主共同利益</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物业管理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擅自利用物业共用部位、共用设施设备进行经营</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《物业管理条例》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住房公积金管理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单位不办理住房公积金缴存登记或者不为本单位职工办理住房公积金账户设立手续</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《住房公积金管理条例》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住房公积金管理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单位逾期不缴或者少缴住房公积金</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《住房公积金管理条例》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生态环境保护 </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建筑施工噪音污染。</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《中华人民共和国环境噪声污染防治法》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生态环境保护 </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经营中的文化娱乐场所边界噪声不超过国家规定的环境噪声排放标准；在商业经营活动中使用空调器、冷却塔等产生的边界噪声超过国家规定的环境噪声排放标准</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《广东省实施&lt;中华人民共和国环境噪声污染防治法&gt;办法》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789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生态环境保护 </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餐饮服务业油烟污染、露天烧烤污染。</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《中华人民共和国大气污染防治法》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生态环境保护 </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城市焚烧沥青塑料垃圾等烟尘和恶臭污染、露天焚烧秸秆落叶等烟尘污染、燃放烟花爆竹污染。</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《中华人民共和国大气污染防治法》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生态环境保护 </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在居民住宅楼、未配套设立专用烟道的商住综合楼以及商住综合楼内与居住层相邻的商业楼层内新建、改建、扩建产生油烟、异味、废气的餐饮服务项目。</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《中华人民共和国大气污染防治法》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生态环境保护 </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封堵、改变专用烟道和向城市地下排水管道排放油烟。</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《广东省大气污染防治条例》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793</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生态环境保护 </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建设单位未对暂时不能开工的建设用地的裸露地面进行覆盖，或者未对超过三个月不能开工的建设用地的裸露地面进行绿化、铺装或者遮盖</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《江门市扬尘污染防治管理办法》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794</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生态环境保护 </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贮存水泥、石灰、石膏、砂土等的场所未密闭水泥、石灰、石膏、砂土等易产生扬尘的物料的；或对不能密闭的易产生扬尘的物料，未设置不低于堆放物高度的严密围挡；填埋场和消纳场未采取有效措施防治扬尘污染；装卸物料未采取密闭或者喷淋等方式控制扬尘排放</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《江门市扬尘污染防治管理办法》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795</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生态环境保护 </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拒不执行停止工地土石方作业或者建筑物拆除施工等重污染天气应急措施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《江门市扬尘污染防治管理办法》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796</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xml:space="preserve">生态环境保护 </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拒不配合负有扬尘污染防治监督管理职责的部门进行现场检查，或者在检查中弄虚作假</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《江门市扬尘污染防治管理办法》</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797</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户外广告管理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未经城市管理主管部门同意，擅自设置大型户外广告设施，影响市容</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《江门市户外广告设施和招牌设置管理条例》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798</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户外广告管理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设置人未按照城市管理主管部门准予同意的书面决定的要求设置大型户外广告设施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《江门市户外广告设施和招牌设置管理条例》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799</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户外广告管理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设置人未在设置期限届满后十日内拆除大型户外广告设施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《江门市户外广告设施和招牌设置管理条例》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800</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户外广告管理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设置非大型户外广告设施不符合户外广告设施设置专项规划要求</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《江门市户外广告设施和招牌设置管理条例》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801</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户外广告管理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未在设置期限届满后三日内拆除临时性户外广告设施</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《江门市户外广告设施和招牌设置管理条例》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802</w:t>
            </w:r>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户外广告管理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未按照招牌设置规范设置招牌的，经城市管理主管部门责令限期改正且逾期不改正</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《江门市户外广告设施和招牌设置管理条例》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hint="default" w:ascii="宋体" w:hAnsi="宋体" w:eastAsia="宋体" w:cs="宋体"/>
                <w:kern w:val="0"/>
                <w:sz w:val="18"/>
                <w:szCs w:val="18"/>
                <w:lang w:val="en-US" w:eastAsia="zh-CN"/>
              </w:rPr>
            </w:pPr>
            <w:r>
              <w:rPr>
                <w:rFonts w:hint="eastAsia" w:ascii="宋体" w:hAnsi="宋体" w:eastAsia="宋体" w:cs="宋体"/>
                <w:kern w:val="0"/>
                <w:sz w:val="18"/>
                <w:szCs w:val="18"/>
                <w:lang w:val="en-US" w:eastAsia="zh-CN"/>
              </w:rPr>
              <w:t>803</w:t>
            </w:r>
            <w:bookmarkStart w:id="0" w:name="_GoBack"/>
            <w:bookmarkEnd w:id="0"/>
          </w:p>
        </w:tc>
        <w:tc>
          <w:tcPr>
            <w:tcW w:w="638"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户外广告管理</w:t>
            </w:r>
          </w:p>
        </w:tc>
        <w:tc>
          <w:tcPr>
            <w:tcW w:w="137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户外广告设施设置人未履行相关维护管理责任，经城市管理主管部门责令限期改正且逾期不改正</w:t>
            </w:r>
          </w:p>
        </w:tc>
        <w:tc>
          <w:tcPr>
            <w:tcW w:w="1882"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1.机构职能、权责清单、执法人员名单；</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2.执法程序或行政强制流程图；</w:t>
            </w:r>
            <w:r>
              <w:rPr>
                <w:rFonts w:hint="eastAsia" w:ascii="宋体" w:hAnsi="宋体" w:eastAsia="宋体" w:cs="宋体"/>
                <w:kern w:val="0"/>
                <w:sz w:val="18"/>
                <w:szCs w:val="18"/>
              </w:rPr>
              <w:br w:type="textWrapping"/>
            </w:r>
            <w:r>
              <w:rPr>
                <w:rFonts w:hint="eastAsia" w:ascii="宋体" w:hAnsi="宋体" w:eastAsia="宋体" w:cs="宋体"/>
                <w:kern w:val="0"/>
                <w:sz w:val="18"/>
                <w:szCs w:val="18"/>
              </w:rPr>
              <w:t>3.执法依据；</w:t>
            </w:r>
            <w:r>
              <w:rPr>
                <w:rFonts w:hint="eastAsia" w:ascii="宋体" w:hAnsi="宋体" w:eastAsia="宋体" w:cs="宋体"/>
                <w:kern w:val="0"/>
                <w:sz w:val="18"/>
                <w:szCs w:val="18"/>
              </w:rPr>
              <w:br w:type="textWrapping"/>
            </w:r>
            <w:r>
              <w:rPr>
                <w:rFonts w:hint="eastAsia" w:ascii="宋体" w:hAnsi="宋体" w:eastAsia="宋体" w:cs="宋体"/>
                <w:kern w:val="0"/>
                <w:sz w:val="18"/>
                <w:szCs w:val="18"/>
              </w:rPr>
              <w:t>4.行政处罚自由裁量基准；</w:t>
            </w:r>
            <w:r>
              <w:rPr>
                <w:rFonts w:hint="eastAsia" w:ascii="宋体" w:hAnsi="宋体" w:eastAsia="宋体" w:cs="宋体"/>
                <w:kern w:val="0"/>
                <w:sz w:val="18"/>
                <w:szCs w:val="18"/>
              </w:rPr>
              <w:br w:type="textWrapping"/>
            </w:r>
            <w:r>
              <w:rPr>
                <w:rFonts w:hint="eastAsia" w:ascii="宋体" w:hAnsi="宋体" w:eastAsia="宋体" w:cs="宋体"/>
                <w:kern w:val="0"/>
                <w:sz w:val="18"/>
                <w:szCs w:val="18"/>
              </w:rPr>
              <w:t>5.咨询、监督投诉方式；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6.处罚决定；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7.救济渠道。</w:t>
            </w:r>
          </w:p>
        </w:tc>
        <w:tc>
          <w:tcPr>
            <w:tcW w:w="950"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《江门市户外广告设施和招牌设置管理条例》</w:t>
            </w:r>
          </w:p>
        </w:tc>
        <w:tc>
          <w:tcPr>
            <w:tcW w:w="1261"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1.除处罚决定外其他内容：长期公开（动态调整）；</w:t>
            </w:r>
            <w:r>
              <w:rPr>
                <w:rFonts w:hint="eastAsia" w:ascii="宋体" w:hAnsi="宋体" w:eastAsia="宋体" w:cs="宋体"/>
                <w:kern w:val="0"/>
                <w:sz w:val="18"/>
                <w:szCs w:val="18"/>
              </w:rPr>
              <w:br w:type="textWrapping"/>
            </w:r>
            <w:r>
              <w:rPr>
                <w:rFonts w:hint="eastAsia" w:ascii="宋体" w:hAnsi="宋体" w:eastAsia="宋体" w:cs="宋体"/>
                <w:kern w:val="0"/>
                <w:sz w:val="18"/>
                <w:szCs w:val="18"/>
              </w:rPr>
              <w:t>2.处罚决定：20个工作日内。</w:t>
            </w:r>
          </w:p>
        </w:tc>
        <w:tc>
          <w:tcPr>
            <w:tcW w:w="1137"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城市管理行政执法部门或相关行政主管部门</w:t>
            </w:r>
          </w:p>
        </w:tc>
        <w:tc>
          <w:tcPr>
            <w:tcW w:w="3004" w:type="dxa"/>
            <w:shd w:val="clear" w:color="auto" w:fill="auto"/>
            <w:vAlign w:val="center"/>
          </w:tcPr>
          <w:p>
            <w:pPr>
              <w:widowControl/>
              <w:jc w:val="left"/>
              <w:rPr>
                <w:rFonts w:ascii="宋体" w:hAnsi="宋体" w:eastAsia="宋体" w:cs="宋体"/>
                <w:kern w:val="0"/>
                <w:sz w:val="18"/>
                <w:szCs w:val="18"/>
              </w:rPr>
            </w:pPr>
            <w:r>
              <w:rPr>
                <w:rFonts w:hint="eastAsia" w:ascii="宋体" w:hAnsi="宋体" w:eastAsia="宋体" w:cs="宋体"/>
                <w:kern w:val="0"/>
                <w:sz w:val="18"/>
                <w:szCs w:val="18"/>
              </w:rPr>
              <w:t>■政府网站      □政府公报</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□两微一端      □发布会/听证会</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□广播电视      □纸质媒体</w:t>
            </w:r>
            <w:r>
              <w:rPr>
                <w:rFonts w:hint="eastAsia" w:ascii="宋体" w:hAnsi="宋体" w:eastAsia="宋体" w:cs="宋体"/>
                <w:kern w:val="0"/>
                <w:sz w:val="18"/>
                <w:szCs w:val="18"/>
              </w:rPr>
              <w:br w:type="textWrapping"/>
            </w:r>
            <w:r>
              <w:rPr>
                <w:rFonts w:hint="eastAsia" w:ascii="宋体" w:hAnsi="宋体" w:eastAsia="宋体" w:cs="宋体"/>
                <w:kern w:val="0"/>
                <w:sz w:val="18"/>
                <w:szCs w:val="18"/>
              </w:rPr>
              <w:t>■公开查阅点    □政务服务中心</w:t>
            </w:r>
            <w:r>
              <w:rPr>
                <w:rFonts w:hint="eastAsia" w:ascii="宋体" w:hAnsi="宋体" w:eastAsia="宋体" w:cs="宋体"/>
                <w:kern w:val="0"/>
                <w:sz w:val="18"/>
                <w:szCs w:val="18"/>
              </w:rPr>
              <w:br w:type="textWrapping"/>
            </w:r>
            <w:r>
              <w:rPr>
                <w:rFonts w:hint="eastAsia" w:ascii="宋体" w:hAnsi="宋体" w:eastAsia="宋体" w:cs="宋体"/>
                <w:kern w:val="0"/>
                <w:sz w:val="18"/>
                <w:szCs w:val="18"/>
              </w:rPr>
              <w:t>□便民服务站    □入户/现场</w:t>
            </w:r>
            <w:r>
              <w:rPr>
                <w:rFonts w:hint="eastAsia" w:ascii="宋体" w:hAnsi="宋体" w:eastAsia="宋体" w:cs="宋体"/>
                <w:kern w:val="0"/>
                <w:sz w:val="18"/>
                <w:szCs w:val="18"/>
              </w:rPr>
              <w:br w:type="textWrapping"/>
            </w:r>
            <w:r>
              <w:rPr>
                <w:rFonts w:hint="eastAsia" w:ascii="宋体" w:hAnsi="宋体" w:eastAsia="宋体" w:cs="宋体"/>
                <w:kern w:val="0"/>
                <w:sz w:val="18"/>
                <w:szCs w:val="18"/>
              </w:rPr>
              <w:t>□社区/企事业单位/村公示栏（电子屏）</w:t>
            </w:r>
            <w:r>
              <w:rPr>
                <w:rFonts w:hint="eastAsia" w:ascii="宋体" w:hAnsi="宋体" w:eastAsia="宋体" w:cs="宋体"/>
                <w:kern w:val="0"/>
                <w:sz w:val="18"/>
                <w:szCs w:val="18"/>
              </w:rPr>
              <w:br w:type="textWrapping"/>
            </w:r>
            <w:r>
              <w:rPr>
                <w:rFonts w:hint="eastAsia" w:ascii="宋体" w:hAnsi="宋体" w:eastAsia="宋体" w:cs="宋体"/>
                <w:kern w:val="0"/>
                <w:sz w:val="18"/>
                <w:szCs w:val="18"/>
              </w:rPr>
              <w:t xml:space="preserve">□精准推送      □其他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shd w:val="clear" w:color="auto" w:fill="auto"/>
            <w:vAlign w:val="center"/>
          </w:tcPr>
          <w:p>
            <w:pPr>
              <w:widowControl/>
              <w:jc w:val="center"/>
              <w:rPr>
                <w:rFonts w:ascii="宋体" w:hAnsi="宋体" w:eastAsia="宋体" w:cs="宋体"/>
                <w:kern w:val="0"/>
                <w:sz w:val="18"/>
                <w:szCs w:val="18"/>
              </w:rPr>
            </w:pPr>
            <w:r>
              <w:rPr>
                <w:rFonts w:hint="eastAsia" w:ascii="宋体" w:hAnsi="宋体" w:eastAsia="宋体" w:cs="宋体"/>
                <w:kern w:val="0"/>
                <w:sz w:val="18"/>
                <w:szCs w:val="18"/>
              </w:rPr>
              <w:t>　</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8" w:type="dxa"/>
            <w:shd w:val="clear" w:color="auto" w:fill="auto"/>
            <w:vAlign w:val="center"/>
          </w:tcPr>
          <w:p>
            <w:pPr>
              <w:widowControl/>
              <w:jc w:val="center"/>
              <w:rPr>
                <w:rFonts w:ascii="Arial" w:hAnsi="Arial" w:eastAsia="宋体" w:cs="Arial"/>
                <w:kern w:val="0"/>
                <w:sz w:val="18"/>
                <w:szCs w:val="18"/>
              </w:rPr>
            </w:pPr>
            <w:r>
              <w:rPr>
                <w:rFonts w:ascii="Arial" w:hAnsi="Arial" w:eastAsia="宋体" w:cs="Arial"/>
                <w:kern w:val="0"/>
                <w:sz w:val="18"/>
                <w:szCs w:val="18"/>
              </w:rPr>
              <w:t>√</w:t>
            </w:r>
          </w:p>
        </w:tc>
        <w:tc>
          <w:tcPr>
            <w:tcW w:w="619" w:type="dxa"/>
          </w:tcPr>
          <w:p>
            <w:pPr>
              <w:widowControl/>
              <w:jc w:val="center"/>
              <w:rPr>
                <w:rFonts w:ascii="Arial" w:hAnsi="Arial" w:eastAsia="宋体" w:cs="Arial"/>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 w:hRule="atLeast"/>
          <w:jc w:val="center"/>
        </w:trPr>
        <w:tc>
          <w:tcPr>
            <w:tcW w:w="541" w:type="dxa"/>
            <w:shd w:val="clear" w:color="auto" w:fill="auto"/>
            <w:vAlign w:val="center"/>
          </w:tcPr>
          <w:p>
            <w:pPr>
              <w:widowControl/>
              <w:jc w:val="center"/>
              <w:rPr>
                <w:rFonts w:ascii="宋体" w:hAnsi="宋体" w:eastAsia="宋体" w:cs="宋体"/>
                <w:kern w:val="0"/>
                <w:sz w:val="18"/>
                <w:szCs w:val="18"/>
              </w:rPr>
            </w:pPr>
          </w:p>
        </w:tc>
        <w:tc>
          <w:tcPr>
            <w:tcW w:w="638" w:type="dxa"/>
            <w:shd w:val="clear" w:color="auto" w:fill="auto"/>
            <w:vAlign w:val="center"/>
          </w:tcPr>
          <w:p>
            <w:pPr>
              <w:widowControl/>
              <w:jc w:val="center"/>
              <w:rPr>
                <w:rFonts w:ascii="宋体" w:hAnsi="宋体" w:eastAsia="宋体" w:cs="宋体"/>
                <w:kern w:val="0"/>
                <w:sz w:val="18"/>
                <w:szCs w:val="18"/>
              </w:rPr>
            </w:pPr>
          </w:p>
        </w:tc>
        <w:tc>
          <w:tcPr>
            <w:tcW w:w="1372" w:type="dxa"/>
            <w:shd w:val="clear" w:color="auto" w:fill="auto"/>
            <w:vAlign w:val="center"/>
          </w:tcPr>
          <w:p>
            <w:pPr>
              <w:widowControl/>
              <w:jc w:val="left"/>
              <w:rPr>
                <w:rFonts w:ascii="宋体" w:hAnsi="宋体" w:eastAsia="宋体" w:cs="宋体"/>
                <w:kern w:val="0"/>
                <w:sz w:val="18"/>
                <w:szCs w:val="18"/>
              </w:rPr>
            </w:pPr>
          </w:p>
        </w:tc>
        <w:tc>
          <w:tcPr>
            <w:tcW w:w="1882" w:type="dxa"/>
            <w:shd w:val="clear" w:color="auto" w:fill="auto"/>
            <w:vAlign w:val="center"/>
          </w:tcPr>
          <w:p>
            <w:pPr>
              <w:widowControl/>
              <w:jc w:val="left"/>
              <w:rPr>
                <w:rFonts w:ascii="宋体" w:hAnsi="宋体" w:eastAsia="宋体" w:cs="宋体"/>
                <w:kern w:val="0"/>
                <w:sz w:val="18"/>
                <w:szCs w:val="18"/>
              </w:rPr>
            </w:pPr>
          </w:p>
        </w:tc>
        <w:tc>
          <w:tcPr>
            <w:tcW w:w="950" w:type="dxa"/>
            <w:shd w:val="clear" w:color="auto" w:fill="auto"/>
            <w:vAlign w:val="center"/>
          </w:tcPr>
          <w:p>
            <w:pPr>
              <w:widowControl/>
              <w:jc w:val="left"/>
              <w:rPr>
                <w:rFonts w:ascii="宋体" w:hAnsi="宋体" w:eastAsia="宋体" w:cs="宋体"/>
                <w:kern w:val="0"/>
                <w:sz w:val="18"/>
                <w:szCs w:val="18"/>
              </w:rPr>
            </w:pPr>
          </w:p>
        </w:tc>
        <w:tc>
          <w:tcPr>
            <w:tcW w:w="1261" w:type="dxa"/>
            <w:shd w:val="clear" w:color="auto" w:fill="auto"/>
            <w:vAlign w:val="center"/>
          </w:tcPr>
          <w:p>
            <w:pPr>
              <w:widowControl/>
              <w:jc w:val="left"/>
              <w:rPr>
                <w:rFonts w:ascii="宋体" w:hAnsi="宋体" w:eastAsia="宋体" w:cs="宋体"/>
                <w:kern w:val="0"/>
                <w:sz w:val="18"/>
                <w:szCs w:val="18"/>
              </w:rPr>
            </w:pPr>
          </w:p>
        </w:tc>
        <w:tc>
          <w:tcPr>
            <w:tcW w:w="1137" w:type="dxa"/>
            <w:shd w:val="clear" w:color="auto" w:fill="auto"/>
            <w:vAlign w:val="center"/>
          </w:tcPr>
          <w:p>
            <w:pPr>
              <w:widowControl/>
              <w:jc w:val="left"/>
              <w:rPr>
                <w:rFonts w:ascii="宋体" w:hAnsi="宋体" w:eastAsia="宋体" w:cs="宋体"/>
                <w:kern w:val="0"/>
                <w:sz w:val="18"/>
                <w:szCs w:val="18"/>
              </w:rPr>
            </w:pPr>
          </w:p>
        </w:tc>
        <w:tc>
          <w:tcPr>
            <w:tcW w:w="3004" w:type="dxa"/>
            <w:shd w:val="clear" w:color="auto" w:fill="auto"/>
            <w:vAlign w:val="center"/>
          </w:tcPr>
          <w:p>
            <w:pPr>
              <w:widowControl/>
              <w:jc w:val="left"/>
              <w:rPr>
                <w:rFonts w:ascii="宋体" w:hAnsi="宋体" w:eastAsia="宋体" w:cs="宋体"/>
                <w:kern w:val="0"/>
                <w:sz w:val="18"/>
                <w:szCs w:val="18"/>
              </w:rPr>
            </w:pPr>
          </w:p>
        </w:tc>
        <w:tc>
          <w:tcPr>
            <w:tcW w:w="618" w:type="dxa"/>
            <w:shd w:val="clear" w:color="auto" w:fill="auto"/>
            <w:vAlign w:val="center"/>
          </w:tcPr>
          <w:p>
            <w:pPr>
              <w:widowControl/>
              <w:jc w:val="center"/>
              <w:rPr>
                <w:rFonts w:ascii="Arial" w:hAnsi="Arial" w:eastAsia="宋体" w:cs="Arial"/>
                <w:kern w:val="0"/>
                <w:sz w:val="18"/>
                <w:szCs w:val="18"/>
              </w:rPr>
            </w:pPr>
          </w:p>
        </w:tc>
        <w:tc>
          <w:tcPr>
            <w:tcW w:w="619" w:type="dxa"/>
            <w:shd w:val="clear" w:color="auto" w:fill="auto"/>
            <w:vAlign w:val="center"/>
          </w:tcPr>
          <w:p>
            <w:pPr>
              <w:widowControl/>
              <w:jc w:val="center"/>
              <w:rPr>
                <w:rFonts w:ascii="宋体" w:hAnsi="宋体" w:eastAsia="宋体" w:cs="宋体"/>
                <w:kern w:val="0"/>
                <w:sz w:val="18"/>
                <w:szCs w:val="18"/>
              </w:rPr>
            </w:pPr>
          </w:p>
        </w:tc>
        <w:tc>
          <w:tcPr>
            <w:tcW w:w="618" w:type="dxa"/>
            <w:shd w:val="clear" w:color="auto" w:fill="auto"/>
            <w:vAlign w:val="center"/>
          </w:tcPr>
          <w:p>
            <w:pPr>
              <w:widowControl/>
              <w:jc w:val="center"/>
              <w:rPr>
                <w:rFonts w:ascii="Arial" w:hAnsi="Arial" w:eastAsia="宋体" w:cs="Arial"/>
                <w:kern w:val="0"/>
                <w:sz w:val="18"/>
                <w:szCs w:val="18"/>
              </w:rPr>
            </w:pPr>
          </w:p>
        </w:tc>
        <w:tc>
          <w:tcPr>
            <w:tcW w:w="619" w:type="dxa"/>
            <w:shd w:val="clear" w:color="auto" w:fill="auto"/>
            <w:vAlign w:val="center"/>
          </w:tcPr>
          <w:p>
            <w:pPr>
              <w:widowControl/>
              <w:jc w:val="center"/>
              <w:rPr>
                <w:rFonts w:ascii="宋体" w:hAnsi="宋体" w:eastAsia="宋体" w:cs="宋体"/>
                <w:kern w:val="0"/>
                <w:sz w:val="18"/>
                <w:szCs w:val="18"/>
              </w:rPr>
            </w:pPr>
          </w:p>
        </w:tc>
        <w:tc>
          <w:tcPr>
            <w:tcW w:w="618" w:type="dxa"/>
            <w:shd w:val="clear" w:color="auto" w:fill="auto"/>
            <w:vAlign w:val="center"/>
          </w:tcPr>
          <w:p>
            <w:pPr>
              <w:widowControl/>
              <w:jc w:val="center"/>
              <w:rPr>
                <w:rFonts w:ascii="Arial" w:hAnsi="Arial" w:eastAsia="宋体" w:cs="Arial"/>
                <w:kern w:val="0"/>
                <w:sz w:val="18"/>
                <w:szCs w:val="18"/>
              </w:rPr>
            </w:pPr>
          </w:p>
        </w:tc>
        <w:tc>
          <w:tcPr>
            <w:tcW w:w="618" w:type="dxa"/>
            <w:shd w:val="clear" w:color="auto" w:fill="auto"/>
            <w:vAlign w:val="center"/>
          </w:tcPr>
          <w:p>
            <w:pPr>
              <w:widowControl/>
              <w:jc w:val="center"/>
              <w:rPr>
                <w:rFonts w:ascii="Arial" w:hAnsi="Arial" w:eastAsia="宋体" w:cs="Arial"/>
                <w:kern w:val="0"/>
                <w:sz w:val="18"/>
                <w:szCs w:val="18"/>
              </w:rPr>
            </w:pPr>
          </w:p>
        </w:tc>
        <w:tc>
          <w:tcPr>
            <w:tcW w:w="618" w:type="dxa"/>
            <w:shd w:val="clear" w:color="auto" w:fill="auto"/>
            <w:vAlign w:val="center"/>
          </w:tcPr>
          <w:p>
            <w:pPr>
              <w:widowControl/>
              <w:jc w:val="center"/>
              <w:rPr>
                <w:rFonts w:ascii="Arial" w:hAnsi="Arial" w:eastAsia="宋体" w:cs="Arial"/>
                <w:kern w:val="0"/>
                <w:sz w:val="18"/>
                <w:szCs w:val="18"/>
              </w:rPr>
            </w:pPr>
          </w:p>
        </w:tc>
        <w:tc>
          <w:tcPr>
            <w:tcW w:w="619" w:type="dxa"/>
          </w:tcPr>
          <w:p>
            <w:pPr>
              <w:widowControl/>
              <w:jc w:val="center"/>
              <w:rPr>
                <w:rFonts w:ascii="Arial" w:hAnsi="Arial" w:eastAsia="宋体" w:cs="Arial"/>
                <w:kern w:val="0"/>
                <w:sz w:val="18"/>
                <w:szCs w:val="18"/>
              </w:rPr>
            </w:pPr>
          </w:p>
        </w:tc>
      </w:tr>
    </w:tbl>
    <w:p/>
    <w:sectPr>
      <w:pgSz w:w="16838" w:h="11906" w:orient="landscape"/>
      <w:pgMar w:top="1304" w:right="851" w:bottom="1021"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641C"/>
    <w:rsid w:val="0004607D"/>
    <w:rsid w:val="00065868"/>
    <w:rsid w:val="001B6B67"/>
    <w:rsid w:val="001D2F6C"/>
    <w:rsid w:val="002C48A1"/>
    <w:rsid w:val="003B37A1"/>
    <w:rsid w:val="003C2011"/>
    <w:rsid w:val="0040249E"/>
    <w:rsid w:val="00423C92"/>
    <w:rsid w:val="00524954"/>
    <w:rsid w:val="00574D12"/>
    <w:rsid w:val="00693C10"/>
    <w:rsid w:val="00720FDD"/>
    <w:rsid w:val="007A7AC3"/>
    <w:rsid w:val="008805FF"/>
    <w:rsid w:val="008C7243"/>
    <w:rsid w:val="008E65A7"/>
    <w:rsid w:val="009101A9"/>
    <w:rsid w:val="00921948"/>
    <w:rsid w:val="00A23A6A"/>
    <w:rsid w:val="00A34248"/>
    <w:rsid w:val="00A64C3D"/>
    <w:rsid w:val="00A7641C"/>
    <w:rsid w:val="00AE48CA"/>
    <w:rsid w:val="00BB5E68"/>
    <w:rsid w:val="00CD0EFE"/>
    <w:rsid w:val="00CF5417"/>
    <w:rsid w:val="00DC22FD"/>
    <w:rsid w:val="00DC7DB7"/>
    <w:rsid w:val="00DF0E58"/>
    <w:rsid w:val="00E24FB8"/>
    <w:rsid w:val="00E42A6E"/>
    <w:rsid w:val="00F02AE6"/>
    <w:rsid w:val="00F520BD"/>
    <w:rsid w:val="00F919A6"/>
    <w:rsid w:val="00FD16D6"/>
    <w:rsid w:val="1F234852"/>
    <w:rsid w:val="4E3C3E37"/>
    <w:rsid w:val="6F380585"/>
    <w:rsid w:val="7E9D7C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9"/>
    <w:pPr>
      <w:keepNext/>
      <w:keepLines/>
      <w:spacing w:before="340" w:after="330" w:line="578" w:lineRule="auto"/>
      <w:outlineLvl w:val="0"/>
    </w:pPr>
    <w:rPr>
      <w:b/>
      <w:bCs/>
      <w:kern w:val="44"/>
      <w:sz w:val="44"/>
      <w:szCs w:val="44"/>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7"/>
    <w:semiHidden/>
    <w:unhideWhenUsed/>
    <w:uiPriority w:val="99"/>
    <w:pPr>
      <w:tabs>
        <w:tab w:val="center" w:pos="4153"/>
        <w:tab w:val="right" w:pos="8306"/>
      </w:tabs>
      <w:snapToGrid w:val="0"/>
      <w:jc w:val="left"/>
    </w:pPr>
    <w:rPr>
      <w:sz w:val="18"/>
      <w:szCs w:val="18"/>
    </w:rPr>
  </w:style>
  <w:style w:type="paragraph" w:styleId="4">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954F72"/>
      <w:u w:val="single"/>
    </w:rPr>
  </w:style>
  <w:style w:type="character" w:styleId="8">
    <w:name w:val="Hyperlink"/>
    <w:basedOn w:val="6"/>
    <w:semiHidden/>
    <w:unhideWhenUsed/>
    <w:qFormat/>
    <w:uiPriority w:val="99"/>
    <w:rPr>
      <w:color w:val="0563C1"/>
      <w:u w:val="single"/>
    </w:rPr>
  </w:style>
  <w:style w:type="paragraph" w:customStyle="1" w:styleId="9">
    <w:name w:val="font5"/>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0">
    <w:name w:val="font6"/>
    <w:basedOn w:val="1"/>
    <w:qFormat/>
    <w:uiPriority w:val="0"/>
    <w:pPr>
      <w:widowControl/>
      <w:spacing w:before="100" w:beforeAutospacing="1" w:after="100" w:afterAutospacing="1"/>
      <w:jc w:val="left"/>
    </w:pPr>
    <w:rPr>
      <w:rFonts w:ascii="宋体" w:hAnsi="宋体" w:eastAsia="宋体" w:cs="宋体"/>
      <w:kern w:val="0"/>
      <w:sz w:val="18"/>
      <w:szCs w:val="18"/>
      <w:u w:val="single"/>
    </w:rPr>
  </w:style>
  <w:style w:type="paragraph" w:customStyle="1" w:styleId="11">
    <w:name w:val="font7"/>
    <w:basedOn w:val="1"/>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12">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eastAsia="宋体" w:cs="宋体"/>
      <w:kern w:val="0"/>
      <w:sz w:val="18"/>
      <w:szCs w:val="18"/>
    </w:rPr>
  </w:style>
  <w:style w:type="paragraph" w:customStyle="1" w:styleId="13">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eastAsia="宋体" w:cs="宋体"/>
      <w:kern w:val="0"/>
      <w:sz w:val="18"/>
      <w:szCs w:val="18"/>
    </w:rPr>
  </w:style>
  <w:style w:type="paragraph" w:customStyle="1" w:styleId="14">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eastAsia="宋体" w:cs="Arial"/>
      <w:kern w:val="0"/>
      <w:sz w:val="18"/>
      <w:szCs w:val="18"/>
    </w:rPr>
  </w:style>
  <w:style w:type="paragraph" w:customStyle="1" w:styleId="15">
    <w:name w:val="xl68"/>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pPr>
    <w:rPr>
      <w:rFonts w:ascii="Arial" w:hAnsi="Arial" w:eastAsia="宋体" w:cs="Arial"/>
      <w:kern w:val="0"/>
      <w:sz w:val="18"/>
      <w:szCs w:val="18"/>
    </w:rPr>
  </w:style>
  <w:style w:type="character" w:customStyle="1" w:styleId="16">
    <w:name w:val="页眉 Char"/>
    <w:basedOn w:val="6"/>
    <w:link w:val="4"/>
    <w:semiHidden/>
    <w:qFormat/>
    <w:uiPriority w:val="99"/>
    <w:rPr>
      <w:sz w:val="18"/>
      <w:szCs w:val="18"/>
    </w:rPr>
  </w:style>
  <w:style w:type="character" w:customStyle="1" w:styleId="17">
    <w:name w:val="页脚 Char"/>
    <w:basedOn w:val="6"/>
    <w:link w:val="3"/>
    <w:semiHidden/>
    <w:qFormat/>
    <w:uiPriority w:val="99"/>
    <w:rPr>
      <w:sz w:val="18"/>
      <w:szCs w:val="18"/>
    </w:rPr>
  </w:style>
  <w:style w:type="paragraph" w:styleId="18">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19">
    <w:name w:val="标题 1 Char"/>
    <w:basedOn w:val="6"/>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Hewlett-Packard Company</Company>
  <Pages>309</Pages>
  <Words>43070</Words>
  <Characters>245502</Characters>
  <Lines>2045</Lines>
  <Paragraphs>575</Paragraphs>
  <TotalTime>872</TotalTime>
  <ScaleCrop>false</ScaleCrop>
  <LinksUpToDate>false</LinksUpToDate>
  <CharactersWithSpaces>287997</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2020-10-26T01:34:00Z</dcterms:created>
  <dc:creator>朱少玲</dc:creator>
  <cp:lastModifiedBy>Administrator</cp:lastModifiedBy>
  <dcterms:modified xsi:type="dcterms:W3CDTF">2020-11-19T10:41:18Z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