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ascii="华文中宋" w:hAnsi="华文中宋" w:eastAsia="华文中宋" w:cs="宋体"/>
          <w:color w:val="000000"/>
          <w:kern w:val="0"/>
          <w:sz w:val="36"/>
          <w:szCs w:val="28"/>
        </w:rPr>
        <w:t>食品药品监管领域基层政务公开标准目录</w:t>
      </w:r>
    </w:p>
    <w:bookmarkEnd w:id="0"/>
    <w:tbl>
      <w:tblPr>
        <w:tblStyle w:val="2"/>
        <w:tblW w:w="4912" w:type="pct"/>
        <w:jc w:val="center"/>
        <w:tblLayout w:type="autofit"/>
        <w:tblCellMar>
          <w:top w:w="0" w:type="dxa"/>
          <w:left w:w="108" w:type="dxa"/>
          <w:bottom w:w="0" w:type="dxa"/>
          <w:right w:w="108" w:type="dxa"/>
        </w:tblCellMar>
      </w:tblPr>
      <w:tblGrid>
        <w:gridCol w:w="541"/>
        <w:gridCol w:w="753"/>
        <w:gridCol w:w="1227"/>
        <w:gridCol w:w="1071"/>
        <w:gridCol w:w="1437"/>
        <w:gridCol w:w="901"/>
        <w:gridCol w:w="1010"/>
        <w:gridCol w:w="2812"/>
        <w:gridCol w:w="580"/>
        <w:gridCol w:w="683"/>
        <w:gridCol w:w="681"/>
        <w:gridCol w:w="589"/>
        <w:gridCol w:w="580"/>
        <w:gridCol w:w="527"/>
        <w:gridCol w:w="533"/>
      </w:tblGrid>
      <w:tr>
        <w:tblPrEx>
          <w:tblCellMar>
            <w:top w:w="0" w:type="dxa"/>
            <w:left w:w="108" w:type="dxa"/>
            <w:bottom w:w="0" w:type="dxa"/>
            <w:right w:w="108" w:type="dxa"/>
          </w:tblCellMar>
        </w:tblPrEx>
        <w:trPr>
          <w:trHeight w:val="518" w:hRule="atLeast"/>
          <w:jc w:val="center"/>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7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3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公开内容</w:t>
            </w:r>
          </w:p>
        </w:tc>
        <w:tc>
          <w:tcPr>
            <w:tcW w:w="51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公开时限</w:t>
            </w:r>
          </w:p>
        </w:tc>
        <w:tc>
          <w:tcPr>
            <w:tcW w:w="3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公开主体</w:t>
            </w:r>
          </w:p>
        </w:tc>
        <w:tc>
          <w:tcPr>
            <w:tcW w:w="100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公开渠道和载体</w:t>
            </w:r>
          </w:p>
        </w:tc>
        <w:tc>
          <w:tcPr>
            <w:tcW w:w="4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4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58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tblPrEx>
          <w:tblCellMar>
            <w:top w:w="0" w:type="dxa"/>
            <w:left w:w="108" w:type="dxa"/>
            <w:bottom w:w="0" w:type="dxa"/>
            <w:right w:w="108" w:type="dxa"/>
          </w:tblCellMar>
        </w:tblPrEx>
        <w:trPr>
          <w:trHeight w:val="702" w:hRule="atLeast"/>
          <w:jc w:val="center"/>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一级事项</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二级事项</w:t>
            </w:r>
          </w:p>
        </w:tc>
        <w:tc>
          <w:tcPr>
            <w:tcW w:w="3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51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100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 群体</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依申请公开</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县级</w:t>
            </w: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镇级</w:t>
            </w: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村级</w:t>
            </w:r>
          </w:p>
        </w:tc>
      </w:tr>
      <w:tr>
        <w:tblPrEx>
          <w:tblCellMar>
            <w:top w:w="0" w:type="dxa"/>
            <w:left w:w="108" w:type="dxa"/>
            <w:bottom w:w="0" w:type="dxa"/>
            <w:right w:w="108" w:type="dxa"/>
          </w:tblCellMar>
        </w:tblPrEx>
        <w:trPr>
          <w:trHeight w:val="2343"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行政</w:t>
            </w:r>
          </w:p>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审批</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特殊药品的购用、使用、经营、生产和邮寄、运输审批服务指南</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基本信息（包括事项名称、办</w:t>
            </w:r>
            <w:r>
              <w:rPr>
                <w:rFonts w:hint="eastAsia"/>
                <w:color w:val="000000"/>
                <w:sz w:val="21"/>
                <w:szCs w:val="21"/>
              </w:rPr>
              <w:t>结</w:t>
            </w:r>
            <w:r>
              <w:rPr>
                <w:color w:val="000000"/>
                <w:sz w:val="21"/>
                <w:szCs w:val="21"/>
              </w:rPr>
              <w:t>时限、办理</w:t>
            </w:r>
            <w:r>
              <w:rPr>
                <w:rFonts w:hint="eastAsia"/>
                <w:color w:val="000000"/>
                <w:sz w:val="21"/>
                <w:szCs w:val="21"/>
              </w:rPr>
              <w:t>形</w:t>
            </w:r>
            <w:r>
              <w:rPr>
                <w:color w:val="000000"/>
                <w:sz w:val="21"/>
                <w:szCs w:val="21"/>
              </w:rPr>
              <w:t>式、审批结果等）、受理标准、办理流程、申请材料、咨询监督、窗口办理、收费项目信息、法律依据、权利与义务、法律救济</w:t>
            </w:r>
            <w:r>
              <w:rPr>
                <w:rFonts w:hint="eastAsia"/>
                <w:color w:val="000000"/>
                <w:sz w:val="21"/>
                <w:szCs w:val="21"/>
              </w:rPr>
              <w:t>等</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kern w:val="2"/>
                <w:sz w:val="21"/>
                <w:szCs w:val="21"/>
                <w:lang w:val="en-US" w:eastAsia="zh-CN" w:bidi="ar-SA"/>
              </w:rPr>
            </w:pPr>
            <w:r>
              <w:rPr>
                <w:sz w:val="21"/>
                <w:szCs w:val="21"/>
              </w:rPr>
              <w:t>《药品管理法》、《政府信息公开条例》、《关于全面推进政务公开工作的意见》、《食品药品安全监管信息公开管理办法》、《广东省人民政府关于全面推行行政执法公示制度执法全过程记录制度重大执法决定法制审核制度的实施方案》</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kern w:val="2"/>
                <w:sz w:val="21"/>
                <w:szCs w:val="21"/>
                <w:lang w:val="en-US" w:eastAsia="zh-CN" w:bidi="ar-SA"/>
              </w:rPr>
            </w:pPr>
            <w:r>
              <w:rPr>
                <w:sz w:val="21"/>
                <w:szCs w:val="21"/>
              </w:rPr>
              <w:t>信息形成或变更之日起20个工作日内</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市场监督管理</w:t>
            </w:r>
            <w:r>
              <w:rPr>
                <w:rFonts w:hint="eastAsia"/>
                <w:color w:val="000000"/>
                <w:sz w:val="21"/>
                <w:szCs w:val="21"/>
              </w:rPr>
              <w:t>部门</w:t>
            </w:r>
          </w:p>
        </w:tc>
        <w:tc>
          <w:tcPr>
            <w:tcW w:w="10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color w:val="000000"/>
                <w:kern w:val="0"/>
                <w:sz w:val="21"/>
                <w:szCs w:val="21"/>
                <w:shd w:val="clear" w:color="auto" w:fill="FFFFFF"/>
              </w:rPr>
            </w:pPr>
            <w:r>
              <w:rPr>
                <w:color w:val="000000"/>
                <w:kern w:val="0"/>
                <w:sz w:val="21"/>
                <w:szCs w:val="21"/>
                <w:shd w:val="clear" w:color="auto" w:fill="FFFFFF"/>
              </w:rPr>
              <w:t>■政府网站</w:t>
            </w:r>
          </w:p>
          <w:p>
            <w:pPr>
              <w:widowControl/>
              <w:spacing w:line="240" w:lineRule="exact"/>
              <w:rPr>
                <w:rFonts w:asciiTheme="minorHAnsi" w:hAnsiTheme="minorHAnsi" w:eastAsiaTheme="minorEastAsia" w:cstheme="minorBidi"/>
                <w:color w:val="000000"/>
                <w:kern w:val="2"/>
                <w:sz w:val="21"/>
                <w:szCs w:val="21"/>
                <w:lang w:val="en-US" w:eastAsia="zh-CN" w:bidi="ar-SA"/>
              </w:rPr>
            </w:pPr>
            <w:r>
              <w:rPr>
                <w:color w:val="000000"/>
                <w:kern w:val="0"/>
                <w:sz w:val="21"/>
                <w:szCs w:val="21"/>
                <w:shd w:val="clear" w:color="auto" w:fill="FFFFFF"/>
              </w:rPr>
              <w:t>■广东政务服务网</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r>
              <w:rPr>
                <w:color w:val="000000" w:themeColor="text1"/>
                <w:sz w:val="21"/>
                <w:szCs w:val="21"/>
                <w14:textFill>
                  <w14:solidFill>
                    <w14:schemeClr w14:val="tx1"/>
                  </w14:solidFill>
                </w14:textFill>
              </w:rPr>
              <w:t>√</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r>
              <w:rPr>
                <w:color w:val="000000" w:themeColor="text1"/>
                <w:sz w:val="21"/>
                <w:szCs w:val="21"/>
                <w14:textFill>
                  <w14:solidFill>
                    <w14:schemeClr w14:val="tx1"/>
                  </w14:solidFill>
                </w14:textFill>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c>
          <w:tcPr>
            <w:tcW w:w="5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r>
      <w:tr>
        <w:tblPrEx>
          <w:tblCellMar>
            <w:top w:w="0" w:type="dxa"/>
            <w:left w:w="108" w:type="dxa"/>
            <w:bottom w:w="0" w:type="dxa"/>
            <w:right w:w="108" w:type="dxa"/>
          </w:tblCellMar>
        </w:tblPrEx>
        <w:trPr>
          <w:trHeight w:val="2299"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监督</w:t>
            </w:r>
          </w:p>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检查</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食品生产经营（含特殊食品经营）监督检查</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检查制度、检查标准、检查结果等</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kern w:val="2"/>
                <w:sz w:val="21"/>
                <w:szCs w:val="21"/>
                <w:lang w:val="en-US" w:eastAsia="zh-CN" w:bidi="ar-SA"/>
              </w:rPr>
            </w:pPr>
            <w:r>
              <w:rPr>
                <w:sz w:val="21"/>
                <w:szCs w:val="21"/>
              </w:rPr>
              <w:t>《食品安全法》《政府信息公开条例》《关于全面推进政务公开工作的意见》《食品生产经营日常监督检查管理办法》《食品药品安全监管信息公开管理办法》</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信息形成或变更之日起20个工作日内</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市场监督管理</w:t>
            </w:r>
            <w:r>
              <w:rPr>
                <w:rFonts w:hint="eastAsia"/>
                <w:color w:val="000000"/>
                <w:sz w:val="21"/>
                <w:szCs w:val="21"/>
              </w:rPr>
              <w:t>部门</w:t>
            </w:r>
          </w:p>
        </w:tc>
        <w:tc>
          <w:tcPr>
            <w:tcW w:w="10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color w:val="000000"/>
                <w:kern w:val="0"/>
                <w:sz w:val="21"/>
                <w:szCs w:val="21"/>
                <w:shd w:val="clear" w:color="auto" w:fill="FFFFFF"/>
              </w:rPr>
            </w:pPr>
            <w:r>
              <w:rPr>
                <w:color w:val="000000"/>
                <w:kern w:val="0"/>
                <w:sz w:val="21"/>
                <w:szCs w:val="21"/>
                <w:shd w:val="clear" w:color="auto" w:fill="FFFFFF"/>
              </w:rPr>
              <w:t>■政府网站</w:t>
            </w:r>
          </w:p>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■国家企业信用信息公示系统</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8"/>
                <w:szCs w:val="18"/>
              </w:rPr>
            </w:pP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18"/>
                <w:szCs w:val="18"/>
              </w:rPr>
            </w:pPr>
            <w:r>
              <w:rPr>
                <w:color w:val="000000"/>
                <w:sz w:val="21"/>
                <w:szCs w:val="21"/>
                <w:shd w:val="clear" w:color="auto" w:fill="FFFFFF"/>
              </w:rPr>
              <w:t>√</w:t>
            </w:r>
          </w:p>
        </w:tc>
        <w:tc>
          <w:tcPr>
            <w:tcW w:w="533"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sz w:val="18"/>
                <w:szCs w:val="18"/>
              </w:rPr>
            </w:pPr>
            <w:r>
              <w:rPr>
                <w:color w:val="000000"/>
                <w:sz w:val="21"/>
                <w:szCs w:val="21"/>
                <w:shd w:val="clear" w:color="auto" w:fill="FFFFFF"/>
              </w:rPr>
              <w:t>√</w:t>
            </w:r>
          </w:p>
        </w:tc>
      </w:tr>
      <w:tr>
        <w:tblPrEx>
          <w:tblCellMar>
            <w:top w:w="0" w:type="dxa"/>
            <w:left w:w="108" w:type="dxa"/>
            <w:bottom w:w="0" w:type="dxa"/>
            <w:right w:w="108" w:type="dxa"/>
          </w:tblCellMar>
        </w:tblPrEx>
        <w:trPr>
          <w:trHeight w:val="1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行政</w:t>
            </w:r>
          </w:p>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处罚</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食品生产经营行政处罚</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处罚对象、案件名称、违法主要事实、处罚种类和内容、处罚依据、作出处罚决定部门、处罚时间、处罚决定书文号、处罚履行方式和期限等</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《政府信息公开条例》《关于全面推进政务公开工作的意见》《食品药品行政处罚案件信息公开实施细则》《市场监督管理行政处罚程序暂行规定》</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行政处罚决定形成之日起7个工作日内</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市场监督管理</w:t>
            </w:r>
            <w:r>
              <w:rPr>
                <w:rFonts w:hint="eastAsia"/>
                <w:color w:val="000000"/>
                <w:sz w:val="21"/>
                <w:szCs w:val="21"/>
              </w:rPr>
              <w:t>部门</w:t>
            </w:r>
          </w:p>
        </w:tc>
        <w:tc>
          <w:tcPr>
            <w:tcW w:w="10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color w:val="000000"/>
                <w:kern w:val="0"/>
                <w:sz w:val="21"/>
                <w:szCs w:val="21"/>
                <w:shd w:val="clear" w:color="auto" w:fill="FFFFFF"/>
              </w:rPr>
            </w:pPr>
            <w:r>
              <w:rPr>
                <w:color w:val="000000"/>
                <w:kern w:val="0"/>
                <w:sz w:val="21"/>
                <w:szCs w:val="21"/>
                <w:shd w:val="clear" w:color="auto" w:fill="FFFFFF"/>
              </w:rPr>
              <w:t>■政府网站</w:t>
            </w:r>
          </w:p>
          <w:p>
            <w:pPr>
              <w:spacing w:line="240" w:lineRule="exact"/>
              <w:rPr>
                <w:color w:val="000000"/>
                <w:sz w:val="21"/>
                <w:szCs w:val="21"/>
              </w:rPr>
            </w:pPr>
            <w:r>
              <w:rPr>
                <w:color w:val="000000"/>
                <w:sz w:val="21"/>
                <w:szCs w:val="21"/>
              </w:rPr>
              <w:t>■国家企业信用信息公示系统</w:t>
            </w:r>
          </w:p>
          <w:p>
            <w:pPr>
              <w:spacing w:line="240" w:lineRule="exact"/>
              <w:rPr>
                <w:rFonts w:asciiTheme="minorHAnsi" w:hAnsiTheme="minorHAnsi" w:eastAsiaTheme="minorEastAsia" w:cstheme="minorBidi"/>
                <w:color w:val="000000"/>
                <w:kern w:val="2"/>
                <w:sz w:val="21"/>
                <w:szCs w:val="21"/>
                <w:lang w:val="en-US" w:eastAsia="zh-CN" w:bidi="ar-SA"/>
              </w:rPr>
            </w:pPr>
            <w:r>
              <w:rPr>
                <w:color w:val="000000"/>
                <w:kern w:val="0"/>
                <w:sz w:val="21"/>
                <w:szCs w:val="21"/>
                <w:shd w:val="clear" w:color="auto" w:fill="FFFFFF"/>
              </w:rPr>
              <w:t>■广东省行政执法信息公开平台</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c>
          <w:tcPr>
            <w:tcW w:w="5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r>
      <w:tr>
        <w:tblPrEx>
          <w:tblCellMar>
            <w:top w:w="0" w:type="dxa"/>
            <w:left w:w="108" w:type="dxa"/>
            <w:bottom w:w="0" w:type="dxa"/>
            <w:right w:w="108" w:type="dxa"/>
          </w:tblCellMar>
        </w:tblPrEx>
        <w:trPr>
          <w:trHeight w:val="1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公共</w:t>
            </w:r>
          </w:p>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服务</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食品安全消费提示警示</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食品安全消费提示、警示信息</w:t>
            </w:r>
            <w:r>
              <w:rPr>
                <w:rFonts w:hint="eastAsia"/>
                <w:color w:val="000000"/>
                <w:sz w:val="21"/>
                <w:szCs w:val="21"/>
              </w:rPr>
              <w:t>等</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《政府信息公开条例》《关于全面推进政务公开工作的意见》</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信息形成之日起7个工作日内</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市场监督管理</w:t>
            </w:r>
            <w:r>
              <w:rPr>
                <w:rFonts w:hint="eastAsia"/>
                <w:color w:val="000000"/>
                <w:sz w:val="21"/>
                <w:szCs w:val="21"/>
              </w:rPr>
              <w:t>部门</w:t>
            </w:r>
          </w:p>
        </w:tc>
        <w:tc>
          <w:tcPr>
            <w:tcW w:w="10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color w:val="000000"/>
                <w:kern w:val="0"/>
                <w:sz w:val="21"/>
                <w:szCs w:val="21"/>
                <w:shd w:val="clear" w:color="auto" w:fill="FFFFFF"/>
              </w:rPr>
            </w:pPr>
            <w:r>
              <w:rPr>
                <w:color w:val="000000"/>
                <w:kern w:val="0"/>
                <w:sz w:val="21"/>
                <w:szCs w:val="21"/>
                <w:shd w:val="clear" w:color="auto" w:fill="FFFFFF"/>
              </w:rPr>
              <w:t>■政府网站</w:t>
            </w:r>
          </w:p>
          <w:p>
            <w:pPr>
              <w:widowControl/>
              <w:spacing w:line="240" w:lineRule="exact"/>
              <w:jc w:val="left"/>
              <w:rPr>
                <w:color w:val="000000"/>
                <w:sz w:val="21"/>
                <w:szCs w:val="21"/>
              </w:rPr>
            </w:pPr>
            <w:r>
              <w:rPr>
                <w:color w:val="000000"/>
                <w:sz w:val="21"/>
                <w:szCs w:val="21"/>
              </w:rPr>
              <w:t>■</w:t>
            </w:r>
            <w:r>
              <w:rPr>
                <w:rFonts w:hint="eastAsia"/>
                <w:color w:val="000000"/>
                <w:sz w:val="21"/>
                <w:szCs w:val="21"/>
              </w:rPr>
              <w:t>两微一端</w:t>
            </w:r>
          </w:p>
          <w:p>
            <w:pPr>
              <w:widowControl/>
              <w:spacing w:line="240" w:lineRule="exact"/>
              <w:jc w:val="left"/>
              <w:rPr>
                <w:rFonts w:asciiTheme="minorHAnsi" w:hAnsiTheme="minorHAnsi" w:eastAsiaTheme="minorEastAsia" w:cstheme="minorBidi"/>
                <w:color w:val="000000"/>
                <w:kern w:val="2"/>
                <w:sz w:val="21"/>
                <w:szCs w:val="21"/>
                <w:lang w:val="en-US" w:eastAsia="zh-CN" w:bidi="ar-SA"/>
              </w:rPr>
            </w:pPr>
            <w:r>
              <w:rPr>
                <w:color w:val="000000"/>
                <w:sz w:val="21"/>
                <w:szCs w:val="21"/>
              </w:rPr>
              <w:t>■社区/企事业单位/村公示栏（电子屏）</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c>
          <w:tcPr>
            <w:tcW w:w="5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r>
      <w:tr>
        <w:tblPrEx>
          <w:tblCellMar>
            <w:top w:w="0" w:type="dxa"/>
            <w:left w:w="108" w:type="dxa"/>
            <w:bottom w:w="0" w:type="dxa"/>
            <w:right w:w="108" w:type="dxa"/>
          </w:tblCellMar>
        </w:tblPrEx>
        <w:trPr>
          <w:trHeight w:val="1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公共</w:t>
            </w:r>
          </w:p>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服务</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食品安全应急处置</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应急组织机构及职责、应急保障、监测预警、应急响应、热点问题落实情况等</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 xml:space="preserve">《政府信息公开条例》《关于全面推进政务公开工作的意见》 </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信息形成之日起20个工作日内</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市场监督管理</w:t>
            </w:r>
            <w:r>
              <w:rPr>
                <w:rFonts w:hint="eastAsia"/>
                <w:color w:val="000000"/>
                <w:sz w:val="21"/>
                <w:szCs w:val="21"/>
              </w:rPr>
              <w:t>部门</w:t>
            </w:r>
          </w:p>
        </w:tc>
        <w:tc>
          <w:tcPr>
            <w:tcW w:w="10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color w:val="000000"/>
                <w:kern w:val="0"/>
                <w:sz w:val="21"/>
                <w:szCs w:val="21"/>
                <w:shd w:val="clear" w:color="auto" w:fill="FFFFFF"/>
              </w:rPr>
            </w:pPr>
            <w:r>
              <w:rPr>
                <w:color w:val="000000"/>
                <w:kern w:val="0"/>
                <w:sz w:val="21"/>
                <w:szCs w:val="21"/>
                <w:shd w:val="clear" w:color="auto" w:fill="FFFFFF"/>
              </w:rPr>
              <w:t>■政府网站</w:t>
            </w:r>
          </w:p>
          <w:p>
            <w:pPr>
              <w:widowControl/>
              <w:spacing w:line="240" w:lineRule="exact"/>
              <w:jc w:val="left"/>
              <w:rPr>
                <w:color w:val="000000"/>
                <w:sz w:val="21"/>
                <w:szCs w:val="21"/>
              </w:rPr>
            </w:pPr>
            <w:r>
              <w:rPr>
                <w:color w:val="000000"/>
                <w:sz w:val="21"/>
                <w:szCs w:val="21"/>
              </w:rPr>
              <w:t>■</w:t>
            </w:r>
            <w:r>
              <w:rPr>
                <w:rFonts w:hint="eastAsia"/>
                <w:color w:val="000000"/>
                <w:sz w:val="21"/>
                <w:szCs w:val="21"/>
              </w:rPr>
              <w:t>两微一端</w:t>
            </w:r>
          </w:p>
          <w:p>
            <w:pPr>
              <w:widowControl/>
              <w:spacing w:line="240" w:lineRule="exact"/>
              <w:jc w:val="left"/>
              <w:rPr>
                <w:rFonts w:asciiTheme="minorHAnsi" w:hAnsiTheme="minorHAnsi" w:eastAsiaTheme="minorEastAsia" w:cstheme="minorBidi"/>
                <w:color w:val="000000"/>
                <w:kern w:val="2"/>
                <w:sz w:val="21"/>
                <w:szCs w:val="21"/>
                <w:lang w:val="en-US" w:eastAsia="zh-CN" w:bidi="ar-SA"/>
              </w:rPr>
            </w:pPr>
            <w:r>
              <w:rPr>
                <w:color w:val="000000"/>
                <w:sz w:val="21"/>
                <w:szCs w:val="21"/>
              </w:rPr>
              <w:t>■社区/企事业单位/村公示栏（电子屏）</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shd w:val="clear" w:color="auto" w:fill="FFFFFF"/>
                <w:lang w:val="en-US" w:eastAsia="zh-CN" w:bidi="ar-SA"/>
              </w:rPr>
            </w:pPr>
            <w:r>
              <w:rPr>
                <w:color w:val="000000"/>
                <w:sz w:val="21"/>
                <w:szCs w:val="21"/>
                <w:shd w:val="clear" w:color="auto" w:fill="FFFFFF"/>
              </w:rPr>
              <w:t>√</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shd w:val="clear" w:color="auto" w:fill="FFFFFF"/>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shd w:val="clear" w:color="auto" w:fill="FFFFFF"/>
                <w:lang w:val="en-US" w:eastAsia="zh-CN" w:bidi="ar-SA"/>
              </w:rPr>
            </w:pPr>
            <w:r>
              <w:rPr>
                <w:color w:val="000000"/>
                <w:sz w:val="21"/>
                <w:szCs w:val="21"/>
                <w:shd w:val="clear" w:color="auto" w:fill="FFFFFF"/>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c>
          <w:tcPr>
            <w:tcW w:w="5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r>
      <w:tr>
        <w:tblPrEx>
          <w:tblCellMar>
            <w:top w:w="0" w:type="dxa"/>
            <w:left w:w="108" w:type="dxa"/>
            <w:bottom w:w="0" w:type="dxa"/>
            <w:right w:w="108" w:type="dxa"/>
          </w:tblCellMar>
        </w:tblPrEx>
        <w:trPr>
          <w:trHeight w:val="1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公共</w:t>
            </w:r>
          </w:p>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服务</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食品药品投诉举报</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食品药品投诉举报管理制度和政策、受理投诉举报的途径等</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《政府信息公开条例》、《关于全面推进政务公开工作的意见》《市场监督管理投诉举报处理暂行办法》</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信息形成之日起20个工作日内</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市场监督管理</w:t>
            </w:r>
            <w:r>
              <w:rPr>
                <w:rFonts w:hint="eastAsia"/>
                <w:color w:val="000000"/>
                <w:sz w:val="21"/>
                <w:szCs w:val="21"/>
              </w:rPr>
              <w:t>部门</w:t>
            </w:r>
          </w:p>
        </w:tc>
        <w:tc>
          <w:tcPr>
            <w:tcW w:w="10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color w:val="000000"/>
                <w:kern w:val="0"/>
                <w:sz w:val="21"/>
                <w:szCs w:val="21"/>
                <w:shd w:val="clear" w:color="auto" w:fill="FFFFFF"/>
              </w:rPr>
            </w:pPr>
            <w:r>
              <w:rPr>
                <w:color w:val="000000"/>
                <w:kern w:val="0"/>
                <w:sz w:val="21"/>
                <w:szCs w:val="21"/>
                <w:shd w:val="clear" w:color="auto" w:fill="FFFFFF"/>
              </w:rPr>
              <w:t>■政府网站</w:t>
            </w:r>
          </w:p>
          <w:p>
            <w:pPr>
              <w:widowControl/>
              <w:spacing w:line="240" w:lineRule="exact"/>
              <w:jc w:val="left"/>
              <w:rPr>
                <w:color w:val="000000"/>
                <w:sz w:val="21"/>
                <w:szCs w:val="21"/>
              </w:rPr>
            </w:pPr>
            <w:r>
              <w:rPr>
                <w:color w:val="000000"/>
                <w:sz w:val="21"/>
                <w:szCs w:val="21"/>
              </w:rPr>
              <w:t>■</w:t>
            </w:r>
            <w:r>
              <w:rPr>
                <w:rFonts w:hint="eastAsia"/>
                <w:color w:val="000000"/>
                <w:sz w:val="21"/>
                <w:szCs w:val="21"/>
              </w:rPr>
              <w:t>两微一端</w:t>
            </w:r>
          </w:p>
          <w:p>
            <w:pPr>
              <w:widowControl/>
              <w:spacing w:line="240" w:lineRule="exact"/>
              <w:jc w:val="left"/>
              <w:rPr>
                <w:rFonts w:asciiTheme="minorHAnsi" w:hAnsiTheme="minorHAnsi" w:eastAsiaTheme="minorEastAsia" w:cstheme="minorBidi"/>
                <w:color w:val="000000"/>
                <w:kern w:val="2"/>
                <w:sz w:val="21"/>
                <w:szCs w:val="21"/>
                <w:lang w:val="en-US" w:eastAsia="zh-CN" w:bidi="ar-SA"/>
              </w:rPr>
            </w:pPr>
            <w:r>
              <w:rPr>
                <w:color w:val="000000"/>
                <w:sz w:val="21"/>
                <w:szCs w:val="21"/>
              </w:rPr>
              <w:t>■社区/企事业单位/村公示栏（电子屏）</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shd w:val="clear" w:color="auto" w:fill="FFFFFF"/>
                <w:lang w:val="en-US" w:eastAsia="zh-CN" w:bidi="ar-SA"/>
              </w:rPr>
            </w:pPr>
            <w:r>
              <w:rPr>
                <w:color w:val="000000"/>
                <w:sz w:val="21"/>
                <w:szCs w:val="21"/>
                <w:shd w:val="clear" w:color="auto" w:fill="FFFFFF"/>
              </w:rPr>
              <w:t>√</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shd w:val="clear" w:color="auto" w:fill="FFFFFF"/>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shd w:val="clear" w:color="auto" w:fill="FFFFFF"/>
                <w:lang w:val="en-US" w:eastAsia="zh-CN" w:bidi="ar-SA"/>
              </w:rPr>
            </w:pPr>
            <w:r>
              <w:rPr>
                <w:color w:val="000000"/>
                <w:sz w:val="21"/>
                <w:szCs w:val="21"/>
                <w:shd w:val="clear" w:color="auto" w:fill="FFFFFF"/>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c>
          <w:tcPr>
            <w:tcW w:w="5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000000"/>
                <w:sz w:val="21"/>
                <w:szCs w:val="21"/>
              </w:rPr>
            </w:pPr>
            <w:r>
              <w:rPr>
                <w:color w:val="000000"/>
                <w:sz w:val="21"/>
                <w:szCs w:val="21"/>
              </w:rPr>
              <w:t>公共</w:t>
            </w:r>
          </w:p>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服务</w:t>
            </w:r>
          </w:p>
        </w:tc>
        <w:tc>
          <w:tcPr>
            <w:tcW w:w="0" w:type="auto"/>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食品用药安全宣传活动</w:t>
            </w:r>
          </w:p>
        </w:tc>
        <w:tc>
          <w:tcPr>
            <w:tcW w:w="0" w:type="auto"/>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活动时间、活动地点、活动形式、活动主题和内容等</w:t>
            </w:r>
          </w:p>
        </w:tc>
        <w:tc>
          <w:tcPr>
            <w:tcW w:w="0" w:type="auto"/>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《政府信息公开条例》、《关于全面推进政务公开工作的意见》</w:t>
            </w:r>
          </w:p>
        </w:tc>
        <w:tc>
          <w:tcPr>
            <w:tcW w:w="0" w:type="auto"/>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信息形成之日起7个工作日内</w:t>
            </w:r>
          </w:p>
        </w:tc>
        <w:tc>
          <w:tcPr>
            <w:tcW w:w="0" w:type="auto"/>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市场监督管理</w:t>
            </w:r>
            <w:r>
              <w:rPr>
                <w:rFonts w:hint="eastAsia"/>
                <w:color w:val="000000"/>
                <w:sz w:val="21"/>
                <w:szCs w:val="21"/>
              </w:rPr>
              <w:t>部门</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40" w:lineRule="exact"/>
              <w:rPr>
                <w:color w:val="000000"/>
                <w:kern w:val="0"/>
                <w:sz w:val="21"/>
                <w:szCs w:val="21"/>
                <w:shd w:val="clear" w:color="auto" w:fill="FFFFFF"/>
              </w:rPr>
            </w:pPr>
            <w:r>
              <w:rPr>
                <w:color w:val="000000"/>
                <w:kern w:val="0"/>
                <w:sz w:val="21"/>
                <w:szCs w:val="21"/>
                <w:shd w:val="clear" w:color="auto" w:fill="FFFFFF"/>
              </w:rPr>
              <w:t>■政府网站</w:t>
            </w:r>
          </w:p>
          <w:p>
            <w:pPr>
              <w:widowControl/>
              <w:spacing w:line="240" w:lineRule="exact"/>
              <w:jc w:val="left"/>
              <w:rPr>
                <w:color w:val="000000"/>
                <w:sz w:val="21"/>
                <w:szCs w:val="21"/>
              </w:rPr>
            </w:pPr>
            <w:r>
              <w:rPr>
                <w:color w:val="000000"/>
                <w:sz w:val="21"/>
                <w:szCs w:val="21"/>
              </w:rPr>
              <w:t>■</w:t>
            </w:r>
            <w:r>
              <w:rPr>
                <w:rFonts w:hint="eastAsia"/>
                <w:color w:val="000000"/>
                <w:sz w:val="21"/>
                <w:szCs w:val="21"/>
              </w:rPr>
              <w:t>两微一端</w:t>
            </w:r>
          </w:p>
          <w:p>
            <w:pPr>
              <w:widowControl/>
              <w:spacing w:line="240" w:lineRule="exact"/>
              <w:jc w:val="left"/>
              <w:rPr>
                <w:rFonts w:asciiTheme="minorHAnsi" w:hAnsiTheme="minorHAnsi" w:eastAsiaTheme="minorEastAsia" w:cstheme="minorBidi"/>
                <w:color w:val="000000"/>
                <w:kern w:val="2"/>
                <w:sz w:val="21"/>
                <w:szCs w:val="21"/>
                <w:lang w:val="en-US" w:eastAsia="zh-CN" w:bidi="ar-SA"/>
              </w:rPr>
            </w:pPr>
            <w:r>
              <w:rPr>
                <w:color w:val="000000"/>
                <w:sz w:val="21"/>
                <w:szCs w:val="21"/>
              </w:rPr>
              <w:t>■社区/企事业单位/村公示栏（电子屏）</w:t>
            </w:r>
          </w:p>
        </w:tc>
        <w:tc>
          <w:tcPr>
            <w:tcW w:w="0" w:type="auto"/>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HAnsi" w:hAnsiTheme="minorHAnsi" w:eastAsiaTheme="minorEastAsia" w:cstheme="minorBidi"/>
                <w:color w:val="000000"/>
                <w:kern w:val="2"/>
                <w:sz w:val="21"/>
                <w:szCs w:val="21"/>
                <w:shd w:val="clear" w:color="auto" w:fill="FFFFFF"/>
                <w:lang w:val="en-US" w:eastAsia="zh-CN" w:bidi="ar-SA"/>
              </w:rPr>
            </w:pPr>
            <w:r>
              <w:rPr>
                <w:color w:val="000000"/>
                <w:sz w:val="21"/>
                <w:szCs w:val="21"/>
                <w:shd w:val="clear" w:color="auto" w:fill="FFFFFF"/>
              </w:rPr>
              <w:t>√</w:t>
            </w:r>
          </w:p>
        </w:tc>
        <w:tc>
          <w:tcPr>
            <w:tcW w:w="0" w:type="auto"/>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HAnsi" w:hAnsiTheme="minorHAnsi" w:eastAsiaTheme="minorEastAsia" w:cstheme="minorBidi"/>
                <w:color w:val="000000"/>
                <w:kern w:val="2"/>
                <w:sz w:val="21"/>
                <w:szCs w:val="21"/>
                <w:shd w:val="clear" w:color="auto" w:fill="FFFFFF"/>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HAnsi" w:hAnsiTheme="minorHAnsi" w:eastAsiaTheme="minorEastAsia" w:cstheme="minorBidi"/>
                <w:color w:val="000000"/>
                <w:kern w:val="2"/>
                <w:sz w:val="21"/>
                <w:szCs w:val="21"/>
                <w:shd w:val="clear" w:color="auto" w:fill="FFFFFF"/>
                <w:lang w:val="en-US" w:eastAsia="zh-CN" w:bidi="ar-SA"/>
              </w:rPr>
            </w:pPr>
            <w:r>
              <w:rPr>
                <w:color w:val="000000"/>
                <w:sz w:val="21"/>
                <w:szCs w:val="21"/>
                <w:shd w:val="clear" w:color="auto" w:fill="FFFFFF"/>
              </w:rPr>
              <w:t>√</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c>
          <w:tcPr>
            <w:tcW w:w="5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color w:val="000000"/>
                <w:sz w:val="21"/>
                <w:szCs w:val="21"/>
                <w:shd w:val="clear" w:color="auto" w:fill="FFFFFF"/>
              </w:rPr>
              <w:t>√</w:t>
            </w:r>
          </w:p>
        </w:tc>
      </w:tr>
    </w:tbl>
    <w:p>
      <w:r>
        <w:rPr>
          <w:rFonts w:hint="eastAsia"/>
        </w:rPr>
        <w:t>编制</w:t>
      </w:r>
      <w:r>
        <w:t>说明：</w:t>
      </w:r>
      <w:r>
        <w:rPr>
          <w:rFonts w:hint="eastAsia"/>
        </w:rPr>
        <w:t>1.参考</w:t>
      </w:r>
      <w:r>
        <w:t>江门市</w:t>
      </w:r>
      <w:r>
        <w:rPr>
          <w:rFonts w:hint="eastAsia"/>
        </w:rPr>
        <w:t>26个</w:t>
      </w:r>
      <w:r>
        <w:t>试点领域基层政务</w:t>
      </w:r>
      <w:r>
        <w:rPr>
          <w:rFonts w:hint="eastAsia"/>
        </w:rPr>
        <w:t>公开</w:t>
      </w:r>
      <w:r>
        <w:t>标准目录，认领县级、</w:t>
      </w:r>
      <w:r>
        <w:rPr>
          <w:rFonts w:hint="eastAsia"/>
        </w:rPr>
        <w:t>镇级</w:t>
      </w:r>
      <w:r>
        <w:t>、村级的事项。</w:t>
      </w:r>
    </w:p>
    <w:p>
      <w:pPr>
        <w:ind w:firstLine="1050" w:firstLineChars="500"/>
        <w:rPr>
          <w:rFonts w:hint="eastAsia"/>
        </w:rPr>
      </w:pPr>
      <w:r>
        <w:rPr>
          <w:rFonts w:hint="eastAsia"/>
        </w:rPr>
        <w:t>2.市26个</w:t>
      </w:r>
      <w:r>
        <w:t>试点</w:t>
      </w:r>
      <w:r>
        <w:rPr>
          <w:rFonts w:hint="eastAsia"/>
        </w:rPr>
        <w:t>领域</w:t>
      </w:r>
      <w:r>
        <w:t>牵头单位</w:t>
      </w:r>
      <w:r>
        <w:rPr>
          <w:rFonts w:hint="eastAsia"/>
        </w:rPr>
        <w:t>要对</w:t>
      </w:r>
      <w:r>
        <w:t>公开事项进行</w:t>
      </w:r>
      <w:r>
        <w:rPr>
          <w:rFonts w:hint="eastAsia"/>
        </w:rPr>
        <w:t>审核</w:t>
      </w:r>
      <w:r>
        <w:t>，提出公开层级（</w:t>
      </w:r>
      <w:r>
        <w:rPr>
          <w:rFonts w:hint="eastAsia"/>
        </w:rPr>
        <w:t>是否</w:t>
      </w:r>
      <w:r>
        <w:t>到镇级、村级）</w:t>
      </w:r>
      <w:r>
        <w:rPr>
          <w:rFonts w:hint="eastAsia"/>
        </w:rPr>
        <w:t>。</w:t>
      </w:r>
      <w:r>
        <w:t>镇</w:t>
      </w:r>
      <w:r>
        <w:rPr>
          <w:rFonts w:hint="eastAsia"/>
        </w:rPr>
        <w:t>级</w:t>
      </w:r>
      <w:r>
        <w:t>要提出公开层级是否到村级。</w:t>
      </w:r>
    </w:p>
    <w:p>
      <w:pPr>
        <w:rPr>
          <w:rFonts w:hint="eastAsia"/>
        </w:rPr>
      </w:pPr>
      <w:r>
        <w:t xml:space="preserve">          3.</w:t>
      </w:r>
      <w:r>
        <w:rPr>
          <w:rFonts w:hint="eastAsia"/>
        </w:rPr>
        <w:t>公开</w:t>
      </w:r>
      <w:r>
        <w:t>渠道</w:t>
      </w:r>
      <w:r>
        <w:rPr>
          <w:rFonts w:hint="eastAsia"/>
        </w:rPr>
        <w:t>和</w:t>
      </w:r>
      <w:r>
        <w:t>载体，</w:t>
      </w:r>
      <w:r>
        <w:rPr>
          <w:rFonts w:hint="eastAsia"/>
        </w:rPr>
        <w:t>选定</w:t>
      </w:r>
      <w:r>
        <w:t>后</w:t>
      </w:r>
      <w:r>
        <w:rPr>
          <w:rFonts w:hint="eastAsia"/>
        </w:rPr>
        <w:t>■表示，只保留选定项。如果</w:t>
      </w:r>
      <w:r>
        <w:t>选择</w:t>
      </w:r>
      <w:r>
        <w:rPr>
          <w:rFonts w:hint="eastAsia"/>
        </w:rPr>
        <w:t>“</w:t>
      </w:r>
      <w:r>
        <w:t>其他</w:t>
      </w:r>
      <w:r>
        <w:rPr>
          <w:rFonts w:hint="eastAsia"/>
        </w:rPr>
        <w:t>”</w:t>
      </w:r>
      <w:r>
        <w:t>，要写</w:t>
      </w:r>
      <w:r>
        <w:rPr>
          <w:rFonts w:hint="eastAsia"/>
        </w:rPr>
        <w:t>明</w:t>
      </w:r>
      <w:r>
        <w:t>渠道</w:t>
      </w:r>
      <w:r>
        <w:rPr>
          <w:rFonts w:hint="eastAsia"/>
        </w:rPr>
        <w:t>和</w:t>
      </w:r>
      <w:r>
        <w:t>载体</w:t>
      </w:r>
      <w:r>
        <w:rPr>
          <w:rFonts w:hint="eastAsia"/>
        </w:rPr>
        <w:t>名称。</w:t>
      </w:r>
    </w:p>
    <w:p>
      <w:pPr>
        <w:jc w:val="center"/>
        <w:rPr>
          <w:rFonts w:hint="eastAsia"/>
        </w:rPr>
      </w:pPr>
    </w:p>
    <w:sectPr>
      <w:pgSz w:w="16838" w:h="11906" w:orient="landscape"/>
      <w:pgMar w:top="1080" w:right="1440" w:bottom="851"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54"/>
    <w:rsid w:val="001974FE"/>
    <w:rsid w:val="001D18F3"/>
    <w:rsid w:val="0086133D"/>
    <w:rsid w:val="00A30254"/>
    <w:rsid w:val="00D85C60"/>
    <w:rsid w:val="044C0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145</Words>
  <Characters>828</Characters>
  <Lines>6</Lines>
  <Paragraphs>1</Paragraphs>
  <TotalTime>0</TotalTime>
  <ScaleCrop>false</ScaleCrop>
  <LinksUpToDate>false</LinksUpToDate>
  <CharactersWithSpaces>972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2020-11-12T08:05:00Z</dcterms:created>
  <dc:creator>丘美容</dc:creator>
  <cp:lastModifiedBy>Leo</cp:lastModifiedBy>
  <dcterms:modified xsi:type="dcterms:W3CDTF">2020-11-23T10:50:54Z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