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2024年台山市应急管理局普法责任清单</w:t>
      </w:r>
    </w:p>
    <w:tbl>
      <w:tblPr>
        <w:tblStyle w:val="4"/>
        <w:tblW w:w="14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960"/>
        <w:gridCol w:w="600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重点宣传的法律法规规章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主要工作措施及重要活动安排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普法工作联系人（联系方式）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习近平法治思想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通过党委理论学习中心组等形式集中学习和自学相结合学习宣传。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市应急管理局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政策法规股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5503983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《中国共产党章程》《中国共产党廉洁自律准则》《中国共产党纪律处分条例》等党内法规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组织专题廉政学习会议等形式集中学习和自学相结合学习宣传。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《宪法》《民法典》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《行政处罚法》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《行政复议法》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《刑法修正案（十一）》等共性法律法规，以及国防、生物、网络安全，保密、反分裂等重点领域法律法规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通过党委会、专家讲座等形式集中学习和自学相结合学习宣传。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紧扣重要节点，通过局门户网站、机关宣传栏、现场普法、案例普法等线上+线下方式开展社会宣传。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《突发事件应对法》《广东省突发事件应对条例》《安全生产法》《行政处罚法》《广东省安全生产条例》《广东省防汛防旱防风条例》《森林防火条例》《防震减灾法》《消防法》等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安全生产、应急管理业务相关法律法规</w:t>
            </w:r>
            <w:bookmarkStart w:id="0" w:name="_GoBack"/>
            <w:bookmarkEnd w:id="0"/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通过部门办公会议、专家讲座等形式集中学习和自学相结合学习宣传。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通过局门户网站、机关宣传栏、现场普法、案例普法、安全生产月活动等线上+线下方式开展社会宣传。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法治政府建设工作举措、成效等法治相关信息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其他新制定、修订的法律法规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根据上级要求，集中学习和自主学习相结合学习宣传。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通过局门户网站、机关宣传栏、现场普法等线上+线下方式开展社会宣传。</w:t>
            </w:r>
          </w:p>
        </w:tc>
        <w:tc>
          <w:tcPr>
            <w:tcW w:w="2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27" w:firstLineChars="196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/>
    <w:sectPr>
      <w:footerReference r:id="rId3" w:type="default"/>
      <w:pgSz w:w="16838" w:h="11906" w:orient="landscape"/>
      <w:pgMar w:top="1871" w:right="1440" w:bottom="19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36389"/>
    <w:rsid w:val="058E4FD1"/>
    <w:rsid w:val="0AB22255"/>
    <w:rsid w:val="0F612A80"/>
    <w:rsid w:val="21645DB2"/>
    <w:rsid w:val="2EE57A8A"/>
    <w:rsid w:val="427C225C"/>
    <w:rsid w:val="449B6423"/>
    <w:rsid w:val="4B986044"/>
    <w:rsid w:val="4D9935A9"/>
    <w:rsid w:val="4EA645B5"/>
    <w:rsid w:val="4F8878C2"/>
    <w:rsid w:val="506644F5"/>
    <w:rsid w:val="510C7A55"/>
    <w:rsid w:val="573A2227"/>
    <w:rsid w:val="658641E9"/>
    <w:rsid w:val="65D36389"/>
    <w:rsid w:val="78C907B5"/>
    <w:rsid w:val="7B7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2022-06-24T02:14:00Z</dcterms:created>
  <dc:creator>杜家欣</dc:creator>
  <cp:lastModifiedBy>杜家欣</cp:lastModifiedBy>
  <cp:lastPrinted>2022-07-11T00:47:00Z</cp:lastPrinted>
  <dcterms:modified xsi:type="dcterms:W3CDTF">2024-07-30T03:22:10Z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02750982B7824A598167442F6E427B7D</vt:lpwstr>
  </property>
</Properties>
</file>