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96E" w:rsidRDefault="0019396E">
      <w:pPr>
        <w:rPr>
          <w:rFonts w:ascii="宋体" w:cs="Times New Roman"/>
        </w:rPr>
      </w:pPr>
      <w:r>
        <w:rPr>
          <w:rFonts w:ascii="宋体" w:hAnsi="宋体" w:cs="宋体"/>
        </w:rPr>
        <w:t xml:space="preserve"> </w:t>
      </w:r>
      <w:r>
        <w:rPr>
          <w:rFonts w:ascii="宋体" w:hAnsi="宋体" w:cs="宋体"/>
        </w:rPr>
        <w:tab/>
      </w:r>
    </w:p>
    <w:p w:rsidR="0019396E" w:rsidRDefault="0019396E">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19396E" w:rsidRDefault="0019396E">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19396E" w:rsidRDefault="0019396E">
      <w:pPr>
        <w:jc w:val="center"/>
        <w:rPr>
          <w:rFonts w:ascii="宋体" w:cs="Times New Roman"/>
          <w:b/>
          <w:bCs/>
          <w:kern w:val="0"/>
          <w:sz w:val="36"/>
          <w:szCs w:val="36"/>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19396E" w:rsidRDefault="0019396E">
      <w:pPr>
        <w:jc w:val="center"/>
        <w:rPr>
          <w:rFonts w:ascii="宋体" w:cs="Times New Roman"/>
          <w:b/>
          <w:bCs/>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19396E" w:rsidRDefault="0019396E">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19396E" w:rsidRDefault="0019396E">
      <w:pPr>
        <w:jc w:val="center"/>
        <w:rPr>
          <w:rFonts w:ascii="宋体" w:cs="Times New Roman"/>
          <w:b/>
          <w:bCs/>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19396E" w:rsidRDefault="0019396E" w:rsidP="006F0F8C">
      <w:pPr>
        <w:widowControl/>
        <w:ind w:firstLineChars="200" w:firstLine="31680"/>
        <w:jc w:val="left"/>
        <w:rPr>
          <w:rFonts w:ascii="宋体" w:cs="Times New Roman"/>
          <w:color w:val="FF0000"/>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r>
        <w:rPr>
          <w:rFonts w:ascii="宋体" w:hAnsi="宋体" w:cs="宋体"/>
          <w:color w:val="FF0000"/>
          <w:kern w:val="0"/>
          <w:sz w:val="32"/>
          <w:szCs w:val="32"/>
        </w:rPr>
        <w:t xml:space="preserve"> </w:t>
      </w:r>
    </w:p>
    <w:p w:rsidR="0019396E" w:rsidRDefault="0019396E" w:rsidP="006F0F8C">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19396E" w:rsidRDefault="0019396E" w:rsidP="006F0F8C">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19396E" w:rsidRDefault="0019396E" w:rsidP="006F0F8C">
      <w:pPr>
        <w:widowControl/>
        <w:ind w:firstLineChars="200" w:firstLine="31680"/>
        <w:jc w:val="left"/>
        <w:rPr>
          <w:rFonts w:ascii="宋体" w:cs="Times New Roman"/>
        </w:rPr>
      </w:pPr>
      <w:r>
        <w:rPr>
          <w:rFonts w:ascii="宋体" w:hAnsi="宋体" w:cs="宋体" w:hint="eastAsia"/>
          <w:color w:val="000000"/>
          <w:kern w:val="0"/>
          <w:sz w:val="32"/>
          <w:szCs w:val="32"/>
        </w:rPr>
        <w:t>住所：</w:t>
      </w:r>
      <w:r>
        <w:rPr>
          <w:rFonts w:ascii="宋体" w:hAnsi="宋体" w:cs="宋体"/>
          <w:spacing w:val="-2"/>
          <w:kern w:val="0"/>
          <w:sz w:val="32"/>
          <w:szCs w:val="32"/>
          <w:u w:val="single"/>
        </w:rPr>
        <w:t xml:space="preserve">                                   </w:t>
      </w:r>
      <w:r>
        <w:rPr>
          <w:rFonts w:ascii="宋体" w:hAnsi="宋体" w:cs="宋体" w:hint="eastAsia"/>
          <w:color w:val="000000"/>
          <w:kern w:val="0"/>
          <w:sz w:val="32"/>
          <w:szCs w:val="32"/>
        </w:rPr>
        <w:t>。</w:t>
      </w:r>
      <w:r>
        <w:rPr>
          <w:rFonts w:ascii="宋体" w:hAnsi="宋体" w:cs="宋体"/>
          <w:color w:val="000000"/>
          <w:kern w:val="0"/>
          <w:sz w:val="32"/>
          <w:szCs w:val="32"/>
        </w:rPr>
        <w:t xml:space="preserve"> </w:t>
      </w:r>
    </w:p>
    <w:p w:rsidR="0019396E" w:rsidRDefault="0019396E" w:rsidP="006F0F8C">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19396E" w:rsidRDefault="0019396E" w:rsidP="006F0F8C">
      <w:pPr>
        <w:widowControl/>
        <w:ind w:firstLineChars="200" w:firstLine="31680"/>
        <w:jc w:val="left"/>
        <w:rPr>
          <w:rFonts w:ascii="宋体"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19396E" w:rsidRDefault="0019396E" w:rsidP="006F0F8C">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19396E" w:rsidRDefault="0019396E" w:rsidP="006F0F8C">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19396E" w:rsidRDefault="0019396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19396E" w:rsidRDefault="0019396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会会议决议和财务会计报告，对公司的经营提出建议或者质询。有权要求查阅公司会计账簿、会计凭证，公司拒绝提供查阅的，股东可以向人民法院提起诉讼；</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董事会的会议召集程序、表决方式违反法律、行政法规或者公司章程，或者决议内容违反公司章程的，股东可以请求人民法院撤销。董事会的会议召集程序或者表决方式仅有轻微瑕疵，对决议未产生实质影响的除外。</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19396E" w:rsidRDefault="0019396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19396E" w:rsidRDefault="0019396E" w:rsidP="006F0F8C">
      <w:pPr>
        <w:ind w:firstLineChars="200" w:firstLine="31680"/>
        <w:jc w:val="center"/>
        <w:rPr>
          <w:rFonts w:ascii="宋体" w:cs="Times New Roman"/>
          <w:b/>
          <w:bCs/>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19396E" w:rsidRDefault="0019396E" w:rsidP="006F0F8C">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19396E" w:rsidRDefault="0019396E" w:rsidP="006F0F8C">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19396E" w:rsidRDefault="0019396E" w:rsidP="006F0F8C">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19396E" w:rsidRDefault="0019396E" w:rsidP="006F0F8C">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19396E" w:rsidRDefault="0019396E" w:rsidP="006F0F8C">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19396E" w:rsidRDefault="0019396E">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有限责任公司成立后，董事会应当对股东的出资情况进行核查，发现股东未按期足额缴纳公司章程规定的出资的，应当由公司向股东发出书面催缴书，催缴出资。</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违反前款规定的，股东应当返还抽逃的出资；给公司造成损失的，负有责任的董事、高级管理人员应当与股东承担连带赔偿责任。　</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19396E" w:rsidRDefault="0019396E" w:rsidP="006F0F8C">
      <w:pPr>
        <w:ind w:firstLineChars="200" w:firstLine="31680"/>
        <w:rPr>
          <w:rFonts w:ascii="宋体" w:cs="Times New Roman"/>
          <w:spacing w:val="-2"/>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19396E" w:rsidRDefault="0019396E" w:rsidP="006F0F8C">
      <w:pPr>
        <w:ind w:firstLineChars="200" w:firstLine="31680"/>
        <w:rPr>
          <w:rFonts w:ascii="宋体" w:cs="Times New Roman"/>
          <w:spacing w:val="-2"/>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法定代表人应当遵守法律、行政法规以及本章程的规定，不得滥用职权，不得作出违背公司股东决定、董事会决议的行为，不得违反对公司的忠实义务和勤勉义务。</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19396E" w:rsidRDefault="0019396E">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19396E" w:rsidRDefault="0019396E">
      <w:pPr>
        <w:jc w:val="center"/>
        <w:rPr>
          <w:rFonts w:ascii="宋体" w:cs="Times New Roman"/>
          <w:b/>
          <w:bCs/>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（一）任命和更换董事，决定有关董事的报酬事项；</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股东可以授权董事会对发行公司债券作出决议。</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color w:val="FF0000"/>
          <w:spacing w:val="-2"/>
          <w:kern w:val="0"/>
          <w:sz w:val="32"/>
          <w:szCs w:val="32"/>
        </w:rPr>
        <w:t>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董事会设</w:t>
      </w:r>
      <w:r>
        <w:rPr>
          <w:rFonts w:ascii="宋体" w:hAnsi="宋体" w:cs="宋体" w:hint="eastAsia"/>
          <w:color w:val="FF0000"/>
          <w:spacing w:val="-2"/>
          <w:kern w:val="0"/>
          <w:sz w:val="32"/>
          <w:szCs w:val="32"/>
        </w:rPr>
        <w:t>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（二）执行股东的决定；</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19396E" w:rsidRDefault="0019396E" w:rsidP="006F0F8C">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pacing w:val="-2"/>
          <w:kern w:val="0"/>
          <w:sz w:val="32"/>
          <w:szCs w:val="32"/>
        </w:rPr>
        <w:t>。</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不设监事</w:t>
      </w:r>
      <w:r>
        <w:rPr>
          <w:rFonts w:ascii="宋体" w:hAnsi="宋体" w:cs="宋体" w:hint="eastAsia"/>
          <w:sz w:val="32"/>
          <w:szCs w:val="32"/>
        </w:rPr>
        <w:t>。</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董事、高级管理人员不得有下列行为：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 xml:space="preserve">第四十四条　</w:t>
      </w:r>
      <w:r>
        <w:rPr>
          <w:rFonts w:ascii="宋体" w:hAnsi="宋体" w:cs="宋体" w:hint="eastAsia"/>
          <w:spacing w:val="-2"/>
          <w:kern w:val="0"/>
          <w:sz w:val="32"/>
          <w:szCs w:val="32"/>
        </w:rPr>
        <w:t>董事、高级管理人员未向董事会或者股东报告，并经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通过，不得自营或者为他人经营与其任职公司同类的业务。</w:t>
      </w:r>
    </w:p>
    <w:p w:rsidR="0019396E" w:rsidRDefault="0019396E" w:rsidP="006F0F8C">
      <w:pPr>
        <w:ind w:firstLineChars="200" w:firstLine="31680"/>
        <w:rPr>
          <w:rFonts w:ascii="宋体" w:cs="Times New Roman"/>
          <w:b/>
          <w:bCs/>
          <w:kern w:val="0"/>
          <w:sz w:val="32"/>
          <w:szCs w:val="32"/>
        </w:rPr>
      </w:pPr>
      <w:r>
        <w:rPr>
          <w:rFonts w:ascii="宋体" w:hAnsi="宋体" w:cs="宋体" w:hint="eastAsia"/>
          <w:b/>
          <w:bCs/>
          <w:kern w:val="0"/>
          <w:sz w:val="32"/>
          <w:szCs w:val="32"/>
        </w:rPr>
        <w:t>第四十五条</w:t>
      </w:r>
      <w:r>
        <w:rPr>
          <w:rFonts w:ascii="宋体" w:hAnsi="宋体" w:cs="宋体" w:hint="eastAsia"/>
          <w:spacing w:val="-2"/>
          <w:kern w:val="0"/>
          <w:sz w:val="32"/>
          <w:szCs w:val="32"/>
        </w:rPr>
        <w:t xml:space="preserve">　董事会对本章程</w:t>
      </w:r>
      <w:r>
        <w:rPr>
          <w:rFonts w:ascii="宋体" w:hAnsi="宋体" w:cs="宋体" w:hint="eastAsia"/>
          <w:color w:val="FF0000"/>
          <w:spacing w:val="-2"/>
          <w:kern w:val="0"/>
          <w:sz w:val="32"/>
          <w:szCs w:val="32"/>
        </w:rPr>
        <w:t>第四十二条至第四十四条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规定的事项决议时，关联董事不得参与表决，其表决权不计入表决权总数。出席董事会会议的无关联关系董事人数不足三人的，应当将该事项提交股东审议。</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19396E" w:rsidRDefault="0019396E">
      <w:pPr>
        <w:rPr>
          <w:rFonts w:ascii="宋体" w:cs="Times New Roman"/>
          <w:spacing w:val="-2"/>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股东作出分配利润的决定的，董事会应当在股东决定作出之日起六个月内进行分配。</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董事会（二选一）</w:t>
      </w:r>
      <w:r>
        <w:rPr>
          <w:rFonts w:ascii="宋体" w:hAnsi="宋体" w:cs="宋体" w:hint="eastAsia"/>
          <w:spacing w:val="-2"/>
          <w:kern w:val="0"/>
          <w:sz w:val="32"/>
          <w:szCs w:val="32"/>
        </w:rPr>
        <w:t>决定。</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19396E" w:rsidRDefault="0019396E">
      <w:pPr>
        <w:rPr>
          <w:rFonts w:ascii="宋体" w:cs="Times New Roman"/>
          <w:spacing w:val="-2"/>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19396E" w:rsidRDefault="0019396E" w:rsidP="006F0F8C">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19396E" w:rsidRDefault="0019396E">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19396E" w:rsidRDefault="0019396E">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19396E" w:rsidRDefault="0019396E">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19396E" w:rsidRDefault="0019396E" w:rsidP="006F0F8C">
      <w:pPr>
        <w:ind w:firstLineChars="200" w:firstLine="31680"/>
        <w:rPr>
          <w:rFonts w:ascii="宋体" w:cs="Times New Roman"/>
          <w:spacing w:val="-2"/>
          <w:kern w:val="0"/>
          <w:sz w:val="32"/>
          <w:szCs w:val="32"/>
        </w:rPr>
      </w:pPr>
    </w:p>
    <w:p w:rsidR="0019396E" w:rsidRDefault="0019396E">
      <w:pPr>
        <w:jc w:val="center"/>
        <w:rPr>
          <w:rFonts w:ascii="宋体" w:cs="Times New Roman"/>
          <w:b/>
          <w:bCs/>
          <w:kern w:val="0"/>
          <w:sz w:val="32"/>
          <w:szCs w:val="32"/>
        </w:rPr>
      </w:pPr>
    </w:p>
    <w:p w:rsidR="0019396E" w:rsidRDefault="0019396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公司董事会召开会议和表决可以采用电子通信方式。</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bookmarkStart w:id="0" w:name="_GoBack"/>
      <w:bookmarkEnd w:id="0"/>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。法律规定公司不得成为对所投资企业的债务承担连带责任的出资人的，从其规定。</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19396E" w:rsidRDefault="0019396E" w:rsidP="006F0F8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19396E" w:rsidRDefault="0019396E">
      <w:pPr>
        <w:rPr>
          <w:rFonts w:ascii="宋体" w:cs="Times New Roman"/>
          <w:spacing w:val="-2"/>
          <w:kern w:val="0"/>
          <w:sz w:val="32"/>
          <w:szCs w:val="32"/>
        </w:rPr>
      </w:pPr>
    </w:p>
    <w:p w:rsidR="0019396E" w:rsidRDefault="0019396E">
      <w:pPr>
        <w:rPr>
          <w:rFonts w:ascii="宋体" w:cs="Times New Roman"/>
          <w:spacing w:val="-2"/>
          <w:kern w:val="0"/>
          <w:sz w:val="32"/>
          <w:szCs w:val="32"/>
        </w:rPr>
      </w:pPr>
    </w:p>
    <w:p w:rsidR="0019396E" w:rsidRDefault="0019396E">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19396E" w:rsidRDefault="0019396E">
      <w:pPr>
        <w:rPr>
          <w:rFonts w:ascii="宋体" w:cs="Times New Roman"/>
          <w:color w:val="FF0000"/>
          <w:kern w:val="0"/>
          <w:sz w:val="32"/>
          <w:szCs w:val="32"/>
        </w:rPr>
      </w:pPr>
    </w:p>
    <w:p w:rsidR="0019396E" w:rsidRDefault="0019396E">
      <w:pPr>
        <w:rPr>
          <w:rFonts w:ascii="宋体" w:cs="Times New Roman"/>
          <w:color w:val="FF0000"/>
          <w:kern w:val="0"/>
          <w:sz w:val="32"/>
          <w:szCs w:val="32"/>
        </w:rPr>
      </w:pPr>
      <w:r>
        <w:rPr>
          <w:rFonts w:ascii="宋体" w:hAnsi="宋体" w:cs="宋体"/>
          <w:color w:val="FF0000"/>
          <w:kern w:val="0"/>
          <w:sz w:val="32"/>
          <w:szCs w:val="32"/>
        </w:rPr>
        <w:t xml:space="preserve">                            </w:t>
      </w:r>
    </w:p>
    <w:p w:rsidR="0019396E" w:rsidRDefault="0019396E">
      <w:pPr>
        <w:rPr>
          <w:rFonts w:ascii="宋体" w:cs="Times New Roman"/>
          <w:color w:val="FF0000"/>
          <w:kern w:val="0"/>
          <w:sz w:val="32"/>
          <w:szCs w:val="32"/>
        </w:rPr>
      </w:pPr>
    </w:p>
    <w:p w:rsidR="0019396E" w:rsidRDefault="0019396E" w:rsidP="00090B1F">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19396E" w:rsidSect="00D516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90B1F"/>
    <w:rsid w:val="0019396E"/>
    <w:rsid w:val="00221CF0"/>
    <w:rsid w:val="006671D3"/>
    <w:rsid w:val="006F0F8C"/>
    <w:rsid w:val="00846D66"/>
    <w:rsid w:val="00985E5E"/>
    <w:rsid w:val="00A9730D"/>
    <w:rsid w:val="00AE54EB"/>
    <w:rsid w:val="00D516D4"/>
    <w:rsid w:val="0DE060B4"/>
    <w:rsid w:val="0EBA6009"/>
    <w:rsid w:val="1A9F5C2A"/>
    <w:rsid w:val="281B687D"/>
    <w:rsid w:val="2ADD3FA1"/>
    <w:rsid w:val="2AF575A8"/>
    <w:rsid w:val="2B9129F3"/>
    <w:rsid w:val="2E210DA6"/>
    <w:rsid w:val="30412871"/>
    <w:rsid w:val="40111064"/>
    <w:rsid w:val="49EC5512"/>
    <w:rsid w:val="4BE9395F"/>
    <w:rsid w:val="4E063619"/>
    <w:rsid w:val="569F16D8"/>
    <w:rsid w:val="56D56C11"/>
    <w:rsid w:val="628B2A89"/>
    <w:rsid w:val="6FC164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6D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516D4"/>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7D00"/>
    <w:rPr>
      <w:rFonts w:ascii="Calibri" w:hAnsi="Calibri" w:cs="Calibri"/>
      <w:b/>
      <w:bCs/>
      <w:kern w:val="44"/>
      <w:sz w:val="44"/>
      <w:szCs w:val="44"/>
    </w:rPr>
  </w:style>
  <w:style w:type="paragraph" w:styleId="CommentText">
    <w:name w:val="annotation text"/>
    <w:basedOn w:val="Normal"/>
    <w:link w:val="CommentTextChar"/>
    <w:uiPriority w:val="99"/>
    <w:semiHidden/>
    <w:rsid w:val="00D516D4"/>
    <w:rPr>
      <w:sz w:val="22"/>
      <w:szCs w:val="22"/>
    </w:rPr>
  </w:style>
  <w:style w:type="character" w:customStyle="1" w:styleId="CommentTextChar">
    <w:name w:val="Comment Text Char"/>
    <w:basedOn w:val="DefaultParagraphFont"/>
    <w:link w:val="CommentText"/>
    <w:uiPriority w:val="99"/>
    <w:semiHidden/>
    <w:rsid w:val="002D7D00"/>
    <w:rPr>
      <w:rFonts w:ascii="Calibri" w:hAnsi="Calibri" w:cs="Calibri"/>
      <w:szCs w:val="21"/>
    </w:rPr>
  </w:style>
  <w:style w:type="paragraph" w:styleId="BodyText">
    <w:name w:val="Body Text"/>
    <w:basedOn w:val="Normal"/>
    <w:link w:val="BodyTextChar"/>
    <w:uiPriority w:val="99"/>
    <w:rsid w:val="00D516D4"/>
    <w:pPr>
      <w:ind w:left="300"/>
    </w:pPr>
    <w:rPr>
      <w:sz w:val="32"/>
      <w:szCs w:val="32"/>
    </w:rPr>
  </w:style>
  <w:style w:type="character" w:customStyle="1" w:styleId="BodyTextChar">
    <w:name w:val="Body Text Char"/>
    <w:basedOn w:val="DefaultParagraphFont"/>
    <w:link w:val="BodyText"/>
    <w:uiPriority w:val="99"/>
    <w:semiHidden/>
    <w:rsid w:val="002D7D00"/>
    <w:rPr>
      <w:rFonts w:ascii="Calibri" w:hAnsi="Calibri" w:cs="Calibri"/>
      <w:szCs w:val="21"/>
    </w:rPr>
  </w:style>
  <w:style w:type="paragraph" w:styleId="NormalWeb">
    <w:name w:val="Normal (Web)"/>
    <w:basedOn w:val="Normal"/>
    <w:uiPriority w:val="99"/>
    <w:rsid w:val="00D516D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19</Pages>
  <Words>1208</Words>
  <Characters>6886</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2024-07-01T01:28:00Z</dcterms:created>
  <dcterms:modified xsi:type="dcterms:W3CDTF">2024-07-01T01:28:00Z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39D605D380FB4D61B4D75963B2A7E5A5</vt:lpwstr>
  </property>
</Properties>
</file>