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江门市重点农业龙头企业监测表</w:t>
      </w:r>
    </w:p>
    <w:p>
      <w:pPr>
        <w:adjustRightInd w:val="0"/>
        <w:snapToGrid w:val="0"/>
        <w:spacing w:line="590" w:lineRule="exact"/>
        <w:rPr>
          <w:rFonts w:hint="eastAsia" w:ascii="仿宋_GB2312" w:hAnsi="仿宋_GB2312" w:eastAsia="仿宋_GB2312" w:cs="仿宋_GB2312"/>
          <w:snapToGrid w:val="0"/>
          <w:color w:val="000000"/>
          <w:kern w:val="0"/>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330"/>
        <w:gridCol w:w="2262"/>
        <w:gridCol w:w="1142"/>
        <w:gridCol w:w="73"/>
        <w:gridCol w:w="1303"/>
        <w:gridCol w:w="1222"/>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企  业  名  称</w:t>
            </w:r>
          </w:p>
        </w:tc>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企业性质</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企  业  地  址</w:t>
            </w:r>
          </w:p>
        </w:tc>
        <w:tc>
          <w:tcPr>
            <w:tcW w:w="444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认  定  时  间</w:t>
            </w:r>
          </w:p>
        </w:tc>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邮政编码</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联  系  电  话</w:t>
            </w:r>
          </w:p>
        </w:tc>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E-mail:</w:t>
            </w:r>
          </w:p>
        </w:tc>
        <w:tc>
          <w:tcPr>
            <w:tcW w:w="7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法人代表及联系电话</w:t>
            </w:r>
          </w:p>
        </w:tc>
        <w:tc>
          <w:tcPr>
            <w:tcW w:w="444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 业 类 型</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p>
        </w:tc>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rPr>
              <w:t>创 办 时 间</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开 户 银 行</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p>
        </w:tc>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是否上市公司</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信 用 等 级</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p>
        </w:tc>
        <w:tc>
          <w:tcPr>
            <w:tcW w:w="251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股别</w:t>
            </w:r>
          </w:p>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（A股B股或其它）</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项           目</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单位</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代号</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250" w:leftChars="-119" w:firstLine="108" w:firstLineChars="45"/>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color w:val="000000"/>
                <w:kern w:val="0"/>
                <w:sz w:val="24"/>
              </w:rPr>
            </w:pPr>
            <w:r>
              <w:rPr>
                <w:rFonts w:hint="eastAsia" w:ascii="黑体" w:hAnsi="黑体" w:eastAsia="黑体" w:cs="黑体"/>
                <w:bCs/>
                <w:color w:val="000000"/>
                <w:kern w:val="0"/>
                <w:sz w:val="24"/>
                <w:lang w:bidi="ar"/>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w w:val="95"/>
                <w:kern w:val="0"/>
                <w:sz w:val="24"/>
                <w:lang w:bidi="ar"/>
              </w:rPr>
            </w:pPr>
            <w:r>
              <w:rPr>
                <w:rFonts w:hint="eastAsia" w:ascii="仿宋_GB2312" w:hAnsi="仿宋_GB2312" w:eastAsia="仿宋_GB2312" w:cs="仿宋_GB2312"/>
                <w:color w:val="000000"/>
                <w:w w:val="95"/>
                <w:kern w:val="0"/>
                <w:sz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万美元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万美元</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吨</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bCs/>
                <w:color w:val="000000"/>
                <w:kern w:val="0"/>
                <w:sz w:val="24"/>
                <w:lang w:bidi="ar"/>
              </w:rPr>
            </w:pPr>
            <w:r>
              <w:rPr>
                <w:rFonts w:hint="eastAsia" w:ascii="黑体" w:hAnsi="黑体" w:eastAsia="黑体" w:cs="黑体"/>
                <w:bCs/>
                <w:color w:val="000000"/>
                <w:kern w:val="0"/>
                <w:sz w:val="24"/>
                <w:lang w:bidi="ar"/>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农产品生产、休闲农业型企业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——其他作物（</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——其他作物（</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万头</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万头</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万头</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万头</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农产品生产、休闲农业型企业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万头</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万头 </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吨</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吨</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艘</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吨</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10.其他示范基地面积（备注：</w:t>
            </w:r>
            <w:r>
              <w:rPr>
                <w:rFonts w:hint="eastAsia" w:ascii="仿宋_GB2312" w:hAnsi="仿宋_GB2312" w:eastAsia="仿宋_GB2312" w:cs="仿宋_GB2312"/>
                <w:bCs/>
                <w:color w:val="000000"/>
                <w:kern w:val="0"/>
                <w:sz w:val="24"/>
                <w:u w:val="single"/>
                <w:lang w:bidi="ar"/>
              </w:rPr>
              <w:t xml:space="preserve">         </w:t>
            </w:r>
            <w:r>
              <w:rPr>
                <w:rFonts w:hint="eastAsia" w:ascii="仿宋_GB2312" w:hAnsi="仿宋_GB2312" w:eastAsia="仿宋_GB2312" w:cs="仿宋_GB2312"/>
                <w:bCs/>
                <w:color w:val="000000"/>
                <w:kern w:val="0"/>
                <w:sz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w:t>
            </w:r>
            <w:r>
              <w:rPr>
                <w:rFonts w:hint="eastAsia" w:ascii="仿宋_GB2312" w:hAnsi="仿宋_GB2312" w:eastAsia="仿宋_GB2312" w:cs="仿宋_GB2312"/>
                <w:bCs/>
                <w:color w:val="000000"/>
                <w:kern w:val="0"/>
                <w:sz w:val="24"/>
                <w:u w:val="single"/>
                <w:lang w:bidi="ar"/>
              </w:rPr>
              <w:t xml:space="preserve">         </w:t>
            </w:r>
            <w:r>
              <w:rPr>
                <w:rFonts w:hint="eastAsia" w:ascii="仿宋_GB2312" w:hAnsi="仿宋_GB2312" w:eastAsia="仿宋_GB2312" w:cs="仿宋_GB2312"/>
                <w:bCs/>
                <w:color w:val="000000"/>
                <w:kern w:val="0"/>
                <w:sz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吨</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snapToGrid w:val="0"/>
                <w:color w:val="000000"/>
                <w:spacing w:val="-9"/>
                <w:kern w:val="0"/>
                <w:sz w:val="24"/>
                <w:lang w:bidi="ar"/>
              </w:rPr>
              <w:t>农产品加工、流通型企业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11.</w:t>
            </w:r>
            <w:r>
              <w:rPr>
                <w:rFonts w:hint="eastAsia" w:ascii="仿宋_GB2312" w:hAnsi="仿宋_GB2312" w:eastAsia="仿宋_GB2312" w:cs="仿宋_GB2312"/>
                <w:bCs/>
                <w:snapToGrid w:val="0"/>
                <w:color w:val="000000"/>
                <w:spacing w:val="-9"/>
                <w:kern w:val="0"/>
                <w:sz w:val="24"/>
                <w:lang w:bidi="ar"/>
              </w:rPr>
              <w:t>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农产品批发市场型企业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农产品电子商务型企业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19.</w:t>
            </w:r>
            <w:r>
              <w:rPr>
                <w:rFonts w:hint="eastAsia" w:ascii="仿宋_GB2312" w:hAnsi="仿宋_GB2312" w:eastAsia="仿宋_GB2312" w:cs="仿宋_GB2312"/>
                <w:bCs/>
                <w:snapToGrid w:val="0"/>
                <w:color w:val="000000"/>
                <w:spacing w:val="-9"/>
                <w:kern w:val="0"/>
                <w:sz w:val="24"/>
                <w:lang w:bidi="ar"/>
              </w:rPr>
              <w:t>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农</w:t>
            </w:r>
            <w:r>
              <w:rPr>
                <w:rFonts w:hint="eastAsia" w:ascii="仿宋_GB2312" w:hAnsi="仿宋_GB2312" w:eastAsia="仿宋_GB2312" w:cs="仿宋_GB2312"/>
                <w:bCs/>
                <w:color w:val="000000"/>
                <w:spacing w:val="-6"/>
                <w:kern w:val="0"/>
                <w:sz w:val="24"/>
                <w:lang w:bidi="ar"/>
              </w:rPr>
              <w:t>技推广类企</w:t>
            </w:r>
            <w:r>
              <w:rPr>
                <w:rFonts w:hint="eastAsia" w:ascii="仿宋_GB2312" w:hAnsi="仿宋_GB2312" w:eastAsia="仿宋_GB2312" w:cs="仿宋_GB2312"/>
                <w:bCs/>
                <w:color w:val="000000"/>
                <w:kern w:val="0"/>
                <w:sz w:val="24"/>
                <w:lang w:bidi="ar"/>
              </w:rPr>
              <w:t>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20.企业自有先进技术（良种）在全市范围推广面积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亩</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其他涉农企业</w:t>
            </w: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Cs/>
                <w:color w:val="000000"/>
                <w:kern w:val="0"/>
                <w:sz w:val="24"/>
                <w:lang w:bidi="ar"/>
              </w:rPr>
            </w:pPr>
          </w:p>
        </w:tc>
        <w:tc>
          <w:tcPr>
            <w:tcW w:w="35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bCs/>
                <w:color w:val="000000"/>
                <w:kern w:val="0"/>
                <w:sz w:val="24"/>
                <w:lang w:bidi="ar"/>
              </w:rPr>
            </w:pPr>
            <w:r>
              <w:rPr>
                <w:rFonts w:hint="eastAsia" w:ascii="黑体" w:hAnsi="黑体" w:eastAsia="黑体" w:cs="黑体"/>
                <w:bCs/>
                <w:color w:val="000000"/>
                <w:kern w:val="0"/>
                <w:sz w:val="24"/>
                <w:lang w:bidi="ar"/>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户</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户</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户</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户</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户</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元</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bCs/>
                <w:color w:val="000000"/>
                <w:kern w:val="0"/>
                <w:sz w:val="24"/>
                <w:lang w:bidi="ar"/>
              </w:rPr>
            </w:pPr>
            <w:r>
              <w:rPr>
                <w:rFonts w:hint="eastAsia" w:ascii="黑体" w:hAnsi="黑体" w:eastAsia="黑体" w:cs="黑体"/>
                <w:bCs/>
                <w:color w:val="000000"/>
                <w:kern w:val="0"/>
                <w:sz w:val="24"/>
                <w:lang w:bidi="ar"/>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bCs/>
                <w:color w:val="000000"/>
                <w:kern w:val="0"/>
                <w:sz w:val="24"/>
                <w:lang w:bidi="ar"/>
              </w:rPr>
            </w:pPr>
            <w:r>
              <w:rPr>
                <w:rFonts w:hint="eastAsia" w:ascii="黑体" w:hAnsi="黑体" w:eastAsia="黑体" w:cs="黑体"/>
                <w:bCs/>
                <w:color w:val="000000"/>
                <w:kern w:val="0"/>
                <w:sz w:val="24"/>
                <w:lang w:bidi="ar"/>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8.政府质量奖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9.无公害农产品认证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10.绿色食品认证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11.有机食品认证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15.地理标志产品认证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23.</w:t>
            </w:r>
            <w:r>
              <w:rPr>
                <w:rFonts w:hint="eastAsia" w:ascii="仿宋_GB2312" w:hAnsi="仿宋_GB2312" w:eastAsia="仿宋_GB2312" w:cs="仿宋_GB2312"/>
                <w:color w:val="000000"/>
                <w:kern w:val="0"/>
                <w:sz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人</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100</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万元</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101</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102</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103</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104</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105</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106</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是\否</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107</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33.其他省级以上奖励数目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个</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108</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bCs/>
                <w:color w:val="000000"/>
                <w:kern w:val="0"/>
                <w:sz w:val="24"/>
                <w:lang w:bidi="ar"/>
              </w:rPr>
            </w:pPr>
            <w:r>
              <w:rPr>
                <w:rFonts w:hint="eastAsia" w:ascii="仿宋_GB2312" w:hAnsi="仿宋_GB2312" w:eastAsia="仿宋_GB2312" w:cs="仿宋_GB2312"/>
                <w:bCs/>
                <w:color w:val="000000"/>
                <w:kern w:val="0"/>
                <w:sz w:val="24"/>
                <w:lang w:bidi="ar"/>
              </w:rPr>
              <w:t>（填写奖励名称）</w:t>
            </w:r>
            <w:r>
              <w:rPr>
                <w:rFonts w:hint="eastAsia" w:ascii="仿宋_GB2312" w:hAnsi="仿宋_GB2312" w:eastAsia="仿宋_GB2312" w:cs="仿宋_GB2312"/>
                <w:bCs/>
                <w:color w:val="000000"/>
                <w:kern w:val="0"/>
                <w:sz w:val="24"/>
                <w:u w:val="single"/>
                <w:lang w:bidi="ar"/>
              </w:rPr>
              <w:t xml:space="preserve">             </w:t>
            </w:r>
            <w:r>
              <w:rPr>
                <w:rFonts w:hint="eastAsia" w:ascii="仿宋_GB2312" w:hAnsi="仿宋_GB2312" w:eastAsia="仿宋_GB2312" w:cs="仿宋_GB2312"/>
                <w:bCs/>
                <w:color w:val="000000"/>
                <w:kern w:val="0"/>
                <w:sz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w:t>
            </w:r>
          </w:p>
        </w:tc>
        <w:tc>
          <w:tcPr>
            <w:tcW w:w="1376" w:type="dxa"/>
            <w:gridSpan w:val="2"/>
            <w:tcBorders>
              <w:top w:val="single" w:color="auto" w:sz="4" w:space="0"/>
              <w:left w:val="nil"/>
              <w:bottom w:val="single" w:color="auto" w:sz="4" w:space="0"/>
              <w:right w:val="nil"/>
            </w:tcBorders>
            <w:noWrap w:val="0"/>
            <w:vAlign w:val="center"/>
          </w:tcPr>
          <w:p>
            <w:pPr>
              <w:adjustRightInd w:val="0"/>
              <w:snapToGrid w:val="0"/>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109</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市（区）农业农村部门意见：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市农业农村局意见：</w:t>
            </w:r>
          </w:p>
        </w:tc>
      </w:tr>
    </w:tbl>
    <w:p>
      <w:pPr>
        <w:adjustRightInd w:val="0"/>
        <w:snapToGrid w:val="0"/>
        <w:spacing w:line="320" w:lineRule="exact"/>
        <w:rPr>
          <w:rFonts w:hint="eastAsia" w:ascii="黑体" w:hAnsi="黑体" w:eastAsia="黑体" w:cs="黑体"/>
          <w:color w:val="000000"/>
          <w:sz w:val="24"/>
        </w:rPr>
      </w:pPr>
      <w:r>
        <w:rPr>
          <w:rFonts w:hint="eastAsia" w:ascii="黑体" w:hAnsi="黑体" w:eastAsia="黑体" w:cs="黑体"/>
          <w:color w:val="000000"/>
          <w:sz w:val="24"/>
        </w:rPr>
        <w:t>指标解释：</w:t>
      </w:r>
    </w:p>
    <w:p>
      <w:pPr>
        <w:adjustRightInd w:val="0"/>
        <w:snapToGrid w:val="0"/>
        <w:spacing w:line="32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1.企业类型包括农产品生产、休闲农业、农产品加工、农产品流通、农产品批发</w:t>
      </w:r>
    </w:p>
    <w:p>
      <w:pPr>
        <w:adjustRightInd w:val="0"/>
        <w:snapToGrid w:val="0"/>
        <w:spacing w:line="32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市场、农产品电子商务、陈皮、大米、茶叶、鳗鱼、马冈鹅、禽蛋、农技推广、</w:t>
      </w:r>
    </w:p>
    <w:p>
      <w:pPr>
        <w:adjustRightInd w:val="0"/>
        <w:snapToGrid w:val="0"/>
        <w:spacing w:line="32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高新技术以及其他涉农企业。</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2.销售收入是指当年企业实现的销售收入总额。</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3.交易额是指全年进场交易的各类产品成交额之和(</w:t>
      </w:r>
      <w:r>
        <w:rPr>
          <w:rFonts w:hint="eastAsia" w:ascii="仿宋_GB2312" w:hAnsi="仿宋_GB2312" w:eastAsia="仿宋_GB2312" w:cs="仿宋_GB2312"/>
          <w:color w:val="000000"/>
          <w:kern w:val="0"/>
          <w:sz w:val="24"/>
          <w:lang w:bidi="ar"/>
        </w:rPr>
        <w:t>农产品批发市场类填写）</w:t>
      </w:r>
      <w:r>
        <w:rPr>
          <w:rFonts w:hint="eastAsia" w:ascii="仿宋_GB2312" w:hAnsi="仿宋_GB2312" w:eastAsia="仿宋_GB2312" w:cs="仿宋_GB2312"/>
          <w:color w:val="000000"/>
          <w:kern w:val="0"/>
          <w:sz w:val="24"/>
        </w:rPr>
        <w:t>。</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4.实际利用外资额度是指外商对企业投资的实际资金数额。</w:t>
      </w:r>
    </w:p>
    <w:p>
      <w:pPr>
        <w:adjustRightInd w:val="0"/>
        <w:snapToGrid w:val="0"/>
        <w:spacing w:line="32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5.合同关系是指以合同、订单等契约方式向农户收购农产品、提供生产资料等，</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合同双方具有明确的权利、义务关系，合同具有法律效力。</w:t>
      </w:r>
    </w:p>
    <w:p>
      <w:pPr>
        <w:numPr>
          <w:ilvl w:val="0"/>
          <w:numId w:val="1"/>
        </w:numPr>
        <w:adjustRightInd w:val="0"/>
        <w:snapToGrid w:val="0"/>
        <w:spacing w:line="320" w:lineRule="exact"/>
        <w:ind w:firstLine="24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合作方式按利润返还是指企业将农副产品加工、运输等增值的一部利润按一定</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的方式（如按交易量）返还给农户,也包括实行二次分配。</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7.股份合作方式按股份分红是指按股金比例进行利润分红。</w:t>
      </w:r>
    </w:p>
    <w:p>
      <w:pPr>
        <w:adjustRightInd w:val="0"/>
        <w:snapToGrid w:val="0"/>
        <w:spacing w:line="32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8.带动农户增收是指带动的农户比从事其他生产或不参加产业化生产当年多增加</w:t>
      </w:r>
    </w:p>
    <w:p>
      <w:pPr>
        <w:adjustRightInd w:val="0"/>
        <w:snapToGrid w:val="0"/>
        <w:spacing w:line="32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bidi="ar"/>
        </w:rPr>
        <w:t>的收入。</w:t>
      </w:r>
    </w:p>
    <w:p>
      <w:pPr>
        <w:adjustRightInd w:val="0"/>
        <w:snapToGrid w:val="0"/>
        <w:spacing w:line="320" w:lineRule="exact"/>
        <w:jc w:val="left"/>
      </w:pPr>
      <w:r>
        <w:rPr>
          <w:rFonts w:hint="eastAsia" w:ascii="黑体" w:hAnsi="黑体" w:eastAsia="黑体" w:cs="黑体"/>
          <w:color w:val="000000"/>
          <w:kern w:val="0"/>
          <w:sz w:val="24"/>
          <w:lang w:bidi="ar"/>
        </w:rPr>
        <w:t>注：</w:t>
      </w:r>
      <w:r>
        <w:rPr>
          <w:rFonts w:hint="eastAsia" w:ascii="仿宋_GB2312" w:hAnsi="仿宋_GB2312" w:eastAsia="仿宋_GB2312" w:cs="仿宋_GB2312"/>
          <w:color w:val="000000"/>
          <w:kern w:val="0"/>
          <w:sz w:val="24"/>
          <w:lang w:bidi="ar"/>
        </w:rPr>
        <w:t>表内平衡关系:2&gt;3,5=4/2*100%,6≥7,14≥15+16+17+18+19+20+21+22+23+24+25,26≥27+28+29+30+31+32+33+34+35+36+37,40≥41+42,43≥44+45,66=67+68+69+70,72=71/66×10000,73=74+75。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82BD5"/>
    <w:multiLevelType w:val="singleLevel"/>
    <w:tmpl w:val="60482BD5"/>
    <w:lvl w:ilvl="0" w:tentative="0">
      <w:start w:val="6"/>
      <w:numFmt w:val="decimal"/>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835B7"/>
    <w:rsid w:val="3EB0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2024-06-03T00:46:00Z</dcterms:created>
  <dc:creator>admin</dc:creator>
  <cp:lastModifiedBy>admin</cp:lastModifiedBy>
  <dcterms:modified xsi:type="dcterms:W3CDTF">2024-06-03T00:49:45Z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D06340E7A4AF45C5B2E6E0213E8C556D</vt:lpwstr>
  </property>
</Properties>
</file>