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ordWrap/>
        <w:overflowPunct/>
        <w:bidi w:val="0"/>
        <w:spacing w:after="0" w:line="4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采购项目内容及要求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97"/>
        <w:gridCol w:w="1090"/>
        <w:gridCol w:w="725"/>
        <w:gridCol w:w="2421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图示</w:t>
            </w:r>
          </w:p>
        </w:tc>
        <w:tc>
          <w:tcPr>
            <w:tcW w:w="37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埋地手摇升降排球柱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109220</wp:posOffset>
                  </wp:positionV>
                  <wp:extent cx="773430" cy="1096010"/>
                  <wp:effectExtent l="0" t="0" r="7620" b="8890"/>
                  <wp:wrapNone/>
                  <wp:docPr id="1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参数：立柱Φ90mm变Φ75mm钢管，手摇升降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大型滑滑梯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83820</wp:posOffset>
                  </wp:positionV>
                  <wp:extent cx="1012825" cy="856615"/>
                  <wp:effectExtent l="0" t="0" r="15875" b="635"/>
                  <wp:wrapNone/>
                  <wp:docPr id="8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630cm*400cm*280cm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高低杠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119380</wp:posOffset>
                  </wp:positionV>
                  <wp:extent cx="1159510" cy="1393190"/>
                  <wp:effectExtent l="0" t="0" r="2540" b="16510"/>
                  <wp:wrapNone/>
                  <wp:docPr id="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after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立柱管材直径114mm,立柱管材的壁厚≥3.0mm，承载横梁直径28mm，,所有钢制件表面均经酸洗、磷化等初级处理后采用粉末喷涂表面,涂层厚度70—80um，铅笔硬度达2H+,粉末配方不含有毒元素。防水管口盖，防盗防锈、防松螺母、螺钉。直埋安装，埋地深度不低于50cm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after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供货时提供产品符合 GB19272-2011《室外健身器材的安全通用要求》标准的检测报告。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儿童室外运动器材1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42545</wp:posOffset>
                  </wp:positionV>
                  <wp:extent cx="628650" cy="836930"/>
                  <wp:effectExtent l="0" t="0" r="0" b="1270"/>
                  <wp:wrapNone/>
                  <wp:docPr id="1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60960</wp:posOffset>
                  </wp:positionV>
                  <wp:extent cx="695960" cy="800735"/>
                  <wp:effectExtent l="0" t="0" r="8890" b="18415"/>
                  <wp:wrapNone/>
                  <wp:docPr id="10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供货时提供产品符合 GB19272-2011《室外健身器材的安全 通用要求》标准的检测报告。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儿童室外运动器材2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271145</wp:posOffset>
                  </wp:positionV>
                  <wp:extent cx="1425575" cy="770890"/>
                  <wp:effectExtent l="0" t="0" r="3175" b="10160"/>
                  <wp:wrapNone/>
                  <wp:docPr id="12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产品尺寸：90*50*100cm；供货时提供产品符合 GB19272-2011《室外健身器材的安全通用要求》标准的检测报告。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羽毛球场架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105410</wp:posOffset>
                  </wp:positionV>
                  <wp:extent cx="1064895" cy="1067435"/>
                  <wp:effectExtent l="0" t="0" r="1905" b="18415"/>
                  <wp:wrapNone/>
                  <wp:docPr id="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产品型号： TB-X12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户外敲击音乐打击鼓设备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904240</wp:posOffset>
                  </wp:positionV>
                  <wp:extent cx="1064895" cy="695960"/>
                  <wp:effectExtent l="0" t="0" r="1905" b="8890"/>
                  <wp:wrapNone/>
                  <wp:docPr id="3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113030</wp:posOffset>
                  </wp:positionV>
                  <wp:extent cx="964565" cy="657225"/>
                  <wp:effectExtent l="0" t="0" r="6985" b="9525"/>
                  <wp:wrapNone/>
                  <wp:docPr id="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产品名称： 户外敲击音乐打击鼓设备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产品型号： HK-A01、HK-I03；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供货时提供产品符合 GB19272-2011《室外健身器材的安全通用要求》标准的检测报告。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秋千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759460</wp:posOffset>
                  </wp:positionV>
                  <wp:extent cx="1108710" cy="699135"/>
                  <wp:effectExtent l="0" t="0" r="15240" b="5715"/>
                  <wp:wrapNone/>
                  <wp:docPr id="4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125095</wp:posOffset>
                  </wp:positionV>
                  <wp:extent cx="1344930" cy="638175"/>
                  <wp:effectExtent l="0" t="0" r="7620" b="9525"/>
                  <wp:wrapNone/>
                  <wp:docPr id="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产品名称：动物六座手推转椅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产品尺寸：190*150cm；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供货时提供产品符合 GB19272-2011《室外健身器材的安全通用要求》标准的检测报告。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室内滑滑梯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146685</wp:posOffset>
                  </wp:positionV>
                  <wp:extent cx="1456055" cy="1091565"/>
                  <wp:effectExtent l="0" t="0" r="10795" b="13335"/>
                  <wp:wrapNone/>
                  <wp:docPr id="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产品名称：木质滑滑梯攀爬组合玩具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产品尺寸：600*320*245cm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室内浪桥</w:t>
            </w:r>
          </w:p>
        </w:tc>
        <w:tc>
          <w:tcPr>
            <w:tcW w:w="1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118745</wp:posOffset>
                  </wp:positionV>
                  <wp:extent cx="822960" cy="946785"/>
                  <wp:effectExtent l="0" t="0" r="15240" b="5715"/>
                  <wp:wrapNone/>
                  <wp:docPr id="6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9" w:type="dxa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供货时提供产品符合 GB19272-2011《室外健身器材的安全通用要求》标准的检测报告。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RhZGVhMjBlN2IwZTViMDJiZWM0MjlmMTNkZDIifQ=="/>
  </w:docVars>
  <w:rsids>
    <w:rsidRoot w:val="00000000"/>
    <w:rsid w:val="12913CC4"/>
    <w:rsid w:val="1F5C14D8"/>
    <w:rsid w:val="2296471D"/>
    <w:rsid w:val="2AA77DF9"/>
    <w:rsid w:val="306E6642"/>
    <w:rsid w:val="31B27540"/>
    <w:rsid w:val="3DCE6B8B"/>
    <w:rsid w:val="460F0BBA"/>
    <w:rsid w:val="4CCF0C4D"/>
    <w:rsid w:val="51FE6D59"/>
    <w:rsid w:val="59F22646"/>
    <w:rsid w:val="77B85A50"/>
    <w:rsid w:val="7EC5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spacing w:line="360" w:lineRule="auto"/>
      <w:ind w:right="210" w:rightChars="100" w:firstLine="560" w:firstLineChars="200"/>
    </w:pPr>
    <w:rPr>
      <w:rFonts w:ascii="宋体" w:hAnsi="宋体"/>
      <w:color w:val="000000"/>
      <w:spacing w:val="20"/>
      <w:kern w:val="24"/>
      <w:sz w:val="24"/>
      <w:szCs w:val="18"/>
    </w:rPr>
  </w:style>
  <w:style w:type="paragraph" w:styleId="3">
    <w:name w:val="Body Text"/>
    <w:basedOn w:val="1"/>
    <w:next w:val="1"/>
    <w:qFormat/>
    <w:uiPriority w:val="0"/>
    <w:pPr>
      <w:spacing w:line="400" w:lineRule="exact"/>
    </w:pPr>
    <w:rPr>
      <w:rFonts w:ascii="楷体_GB2312"/>
      <w:sz w:val="2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2024-04-10T07:59:00Z</dcterms:created>
  <dc:creator>雨后阳光</dc:creator>
  <cp:lastModifiedBy>Administrator</cp:lastModifiedBy>
  <dcterms:modified xsi:type="dcterms:W3CDTF">2024-04-16T07:27:31Z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9B52FF8879FB4BECB4DE8CC91C0544FC_13</vt:lpwstr>
  </property>
</Properties>
</file>