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ascii="黑体" w:hAnsi="黑体" w:eastAsia="黑体" w:cs="黑体"/>
          <w:b w:val="0"/>
          <w:bCs w:val="0"/>
          <w:sz w:val="32"/>
          <w:szCs w:val="40"/>
        </w:rPr>
      </w:pPr>
    </w:p>
    <w:p>
      <w:pPr>
        <w:pStyle w:val="2"/>
        <w:rPr>
          <w:rFonts w:ascii="黑体" w:hAnsi="黑体" w:eastAsia="黑体"/>
          <w:sz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lang w:eastAsia="zh-CN"/>
        </w:rPr>
        <w:t>台山</w: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t>老字号示范创建评价指标</w:t>
      </w:r>
    </w:p>
    <w:tbl>
      <w:tblPr>
        <w:tblStyle w:val="6"/>
        <w:tblpPr w:leftFromText="180" w:rightFromText="180" w:vertAnchor="text" w:tblpXSpec="center" w:tblpY="1"/>
        <w:tblOverlap w:val="never"/>
        <w:tblW w:w="14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50"/>
        <w:gridCol w:w="5387"/>
        <w:gridCol w:w="6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57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一、历史文化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eastAsia="zh-CN"/>
              </w:rPr>
              <w:t>深厚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（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评分说明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历史底蕴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浓郁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创立时间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  <w:t>悠久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品牌创立时间在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年（含）以上。（3分）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品牌创立时间在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20-25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年（含）（1分）；品牌时间在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25-30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年（含）（2分）；品牌创立时间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年以上（3分）。不重复得分。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39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文化传承有力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技艺传承有序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相关文化或技艺等被列入非物质文化遗产名录情况。（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相关文化或技艺等被列入国家级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省级非物质文化遗产代表性项目名录（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分）；相关文化或技艺等被列入市县级非物质文化遗产代表性项目名录（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分）。同时被列入以上各级名录的，按列入的最高层级得分，不重复得分。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33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可移动文物</w:t>
            </w:r>
          </w:p>
          <w:p>
            <w:pPr>
              <w:widowControl/>
              <w:jc w:val="center"/>
              <w:rPr>
                <w:rFonts w:hint="eastAsia" w:ascii="宋体" w:hAnsi="宋体" w:eastAsia="宋体" w:cs="黑体"/>
                <w:b/>
                <w:color w:val="000000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保护得当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具有一定历史价值的重要实物、艺术品、文献、手稿、图书资料、代表性实物等珍贵文物或一般文物。（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具有一定历史价值的重要实物、艺术品、文献、手稿、图书资料、代表性实物等珍贵文物（3分）；具有一定历史价值的重要实物、艺术品、文献、手稿、图书资料、代表性实物等一般文物（1分）。每符合一项得1分，最多得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33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理念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影响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  <w:t>深远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具有历代传承的店训、堂训、师训、店规等文化资源，并组织典礼仪式等活动。（2分）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有历代传承且在社会上有一定影响力的典礼仪式等文化活动（1分）；有历代传承的店训、堂训、师训、店规等品牌文化（1分）。每符合一项得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分，最多得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33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品牌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建设规范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  <w:t>品牌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权属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清晰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依法拥有与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台山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老字号品牌相一致的企业字号或注册商标的所有权或使用权。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字号与品牌相一致（2分）；拥有与品牌相一致的注册商标使用权（3分）；拥有与品牌相一致的注册商标所有权（4分）；企业字号、注册商标与品牌均相一致，且拥有注册商标使用权（5分）；企业字号、注册商标与品牌均相一致，且拥有注册商标所有权（6分）。不重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33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宣传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方式多样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运用多种方式积极宣传品牌文化和掌门人故事。（3分）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以广告、视频（微视频、纪录片）、宣传册等形式宣传和展示品牌文化或掌门人故事（1分）；在新媒体平台（微博、微信、抖音、快手等）宣传和展示品牌文化或掌门人故事（1分）。每符合一项得1分，最多得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7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二、经营管理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eastAsia="zh-CN"/>
              </w:rPr>
              <w:t>规范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（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3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评分说明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39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经济效益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良好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主营业务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  <w:t>连续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主营业务连续经营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年（含）以上。（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主营业务连续经营时间为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15-20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年（含）（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分）；主营业务连续经营时间为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20-30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年（含）（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分）；主营业务连续经营时间为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年以上（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分）。不重复得分。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39" w:type="dxa"/>
            <w:vMerge w:val="continue"/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盈利能力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  <w:t>良好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经营状况良好，可持续发展能力强。（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企业处于盈利状态（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分）；持续盈利2年（含）以上（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分）；持续盈利3年（含）以上（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分）。不重复得分。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制度建设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完善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管理制度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  <w:t>健全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有完善的管理制度，包括突发事件应急处置机制及食品安全、环境卫生、知识产权、消费者权益、市场公平竞争、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财务管理规范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等。（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有完善的管理制度，包括突发事件应急处置机制、食品安全、环境卫生、知识产权、消费者权益、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财务管理、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其他制度。每拥有一种管理制度得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分，最多得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57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三、发展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eastAsia="zh-CN"/>
              </w:rPr>
              <w:t>能力突出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3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评分说明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3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产品服务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优质</w:t>
            </w:r>
          </w:p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  <w:t>服务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品质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坚守工匠精神，提升服务质量和服务水平，永葆品质魅力。（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拥有国家级或省级非物质文化遗产代表性传承人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、工艺美术大师等技艺传承人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，面向居民生活提供经济价值、文化价值较高的产品、技艺或服务，最多得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3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  <w:t>产品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品类丰富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根据消费需求创新开发产品，提升产品创新力，丰富产品品类。（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在坚持产品品质前提下，根据广大消费者需求变化创新开发产品，丰富产品品类，最多得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39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消费场景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丰富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传播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Hans"/>
              </w:rPr>
              <w:t>活动多样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举办形式多样的购物消费活动、文化内涵丰富的文化活动，以及突出商旅文融合发展的互动活动。（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经常性举办具有影响力的消费类活动、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文化内涵丰富的文化活动，以及突出商旅文融合发展的互动活动，每举办一次上述活动得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分，最多得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39" w:type="dxa"/>
            <w:vMerge w:val="continue"/>
            <w:shd w:val="clear" w:color="auto" w:fill="FFFFFF" w:themeFill="background1"/>
          </w:tcPr>
          <w:p>
            <w:pPr>
              <w:widowControl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营销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渠道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多元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运用互联网技术，利用第三方平台、公众号、直播带货、快闪店等方式，全方位推动线上线下营销渠道融合。（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运用互联网技术，利用第三方平台、公众号、直播、快闪店等方式，全方位推动线上线下营销渠道融合，每采取一种线上营销方式可得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分，最多得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39" w:type="dxa"/>
            <w:vMerge w:val="continue"/>
            <w:shd w:val="clear" w:color="auto" w:fill="FFFFFF" w:themeFill="background1"/>
          </w:tcPr>
          <w:p>
            <w:pPr>
              <w:widowControl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消费体验提升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注重设计标识、改进包装、升级店面、提供增值服务等，提升产品消费体验。（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通过注重设计标识、改进包装，升级店面、提供增值服务等措施，提升产品消费体验，吸引更多消费群体，每采用一种措施得0.5分，最多得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33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社会贡献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杰出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履行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社会责任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参与疫情防控、抢险救灾、应急保供等重大任务。（3分）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每参与一次任务得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分，最多得3分。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3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参与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公益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活动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积极参与政府部门、行业协会组织的老字号活动，组织促进行业发展的公益性活动。（3分）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每参与1项政府部门、行业协会组织的老字号活动得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分；每组织一次促进行业发展的公益性活动得0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分。最多得3分。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3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黑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获得荣誉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-CN"/>
              </w:rPr>
              <w:t>奖励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相关商标、产品或企业获得荣誉情况。（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6581" w:type="dxa"/>
            <w:shd w:val="clear" w:color="auto" w:fill="FFFFFF" w:themeFill="background1"/>
            <w:vAlign w:val="center"/>
          </w:tcPr>
          <w:p>
            <w:pPr>
              <w:rPr>
                <w:rFonts w:ascii="宋体" w:hAnsi="宋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相关商标、产品或企业获得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国家级、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省级荣誉称号（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分）；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相关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商标、产品或企业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获得市级、县级等荣誉称号（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分）；相关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商标、产品或企业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获得其他荣誉称号（</w:t>
            </w:r>
            <w:r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分）。同时获得国家级、省级、市县级荣誉称号的，按所获的最高层级荣誉称号得分，不重复得分。</w:t>
            </w:r>
          </w:p>
        </w:tc>
      </w:tr>
    </w:tbl>
    <w:p>
      <w:pPr>
        <w:pStyle w:val="8"/>
        <w:spacing w:line="360" w:lineRule="auto"/>
        <w:ind w:firstLine="481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编制说明：</w:t>
      </w:r>
    </w:p>
    <w:p>
      <w:pPr>
        <w:pStyle w:val="8"/>
        <w:spacing w:line="360" w:lineRule="auto"/>
        <w:ind w:firstLine="481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1.编制背景</w:t>
      </w:r>
    </w:p>
    <w:p>
      <w:pPr>
        <w:pStyle w:val="8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1.1本评价指标是对《</w:t>
      </w:r>
      <w:r>
        <w:rPr>
          <w:rFonts w:hint="eastAsia" w:ascii="宋体" w:hAnsi="宋体" w:cs="宋体"/>
          <w:sz w:val="24"/>
          <w:szCs w:val="24"/>
          <w:lang w:eastAsia="zh-CN"/>
        </w:rPr>
        <w:t>台山</w:t>
      </w:r>
      <w:r>
        <w:rPr>
          <w:rFonts w:hint="eastAsia" w:ascii="宋体" w:hAnsi="宋体" w:cs="宋体"/>
          <w:sz w:val="24"/>
          <w:szCs w:val="24"/>
        </w:rPr>
        <w:t>老字号示范创建管理办法》相关内容的补充。</w:t>
      </w:r>
    </w:p>
    <w:p>
      <w:pPr>
        <w:pStyle w:val="8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1.2本评价指标用于“</w:t>
      </w:r>
      <w:r>
        <w:rPr>
          <w:rFonts w:hint="eastAsia" w:ascii="宋体" w:hAnsi="宋体" w:cs="宋体"/>
          <w:sz w:val="24"/>
          <w:szCs w:val="24"/>
          <w:lang w:eastAsia="zh-CN"/>
        </w:rPr>
        <w:t>台山</w:t>
      </w:r>
      <w:r>
        <w:rPr>
          <w:rFonts w:hint="eastAsia" w:ascii="宋体" w:hAnsi="宋体" w:cs="宋体"/>
          <w:sz w:val="24"/>
          <w:szCs w:val="24"/>
        </w:rPr>
        <w:t>老字号”示范创建工作。</w:t>
      </w:r>
    </w:p>
    <w:p>
      <w:pPr>
        <w:pStyle w:val="8"/>
        <w:spacing w:line="360" w:lineRule="auto"/>
        <w:ind w:firstLine="481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2.适用范围</w:t>
      </w:r>
    </w:p>
    <w:p>
      <w:pPr>
        <w:pStyle w:val="8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2.1本评价指标适用于申报</w:t>
      </w:r>
      <w:r>
        <w:rPr>
          <w:rFonts w:hint="eastAsia" w:ascii="宋体" w:hAnsi="宋体" w:cs="宋体"/>
          <w:sz w:val="24"/>
          <w:szCs w:val="24"/>
          <w:lang w:eastAsia="zh-CN"/>
        </w:rPr>
        <w:t>台山</w:t>
      </w:r>
      <w:r>
        <w:rPr>
          <w:rFonts w:hint="eastAsia" w:ascii="宋体" w:hAnsi="宋体" w:cs="宋体"/>
          <w:sz w:val="24"/>
          <w:szCs w:val="24"/>
        </w:rPr>
        <w:t>老字号示范创建的企业。</w:t>
      </w:r>
    </w:p>
    <w:p>
      <w:pPr>
        <w:pStyle w:val="8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2.2本评价指标从历史文化</w:t>
      </w:r>
      <w:r>
        <w:rPr>
          <w:rFonts w:hint="eastAsia" w:ascii="宋体" w:hAnsi="宋体" w:cs="宋体"/>
          <w:sz w:val="24"/>
          <w:szCs w:val="24"/>
          <w:lang w:eastAsia="zh-CN"/>
        </w:rPr>
        <w:t>深厚</w:t>
      </w:r>
      <w:r>
        <w:rPr>
          <w:rFonts w:hint="eastAsia" w:ascii="宋体" w:hAnsi="宋体" w:cs="宋体"/>
          <w:sz w:val="24"/>
          <w:szCs w:val="24"/>
        </w:rPr>
        <w:t>、经营管理</w:t>
      </w:r>
      <w:r>
        <w:rPr>
          <w:rFonts w:hint="eastAsia" w:ascii="宋体" w:hAnsi="宋体" w:cs="宋体"/>
          <w:sz w:val="24"/>
          <w:szCs w:val="24"/>
          <w:lang w:eastAsia="zh-CN"/>
        </w:rPr>
        <w:t>规范</w:t>
      </w:r>
      <w:r>
        <w:rPr>
          <w:rFonts w:hint="eastAsia" w:ascii="宋体" w:hAnsi="宋体" w:cs="宋体"/>
          <w:sz w:val="24"/>
          <w:szCs w:val="24"/>
        </w:rPr>
        <w:t>、创新发展</w:t>
      </w:r>
      <w:r>
        <w:rPr>
          <w:rFonts w:hint="eastAsia" w:ascii="宋体" w:hAnsi="宋体" w:cs="宋体"/>
          <w:sz w:val="24"/>
          <w:szCs w:val="24"/>
          <w:lang w:eastAsia="zh-CN"/>
        </w:rPr>
        <w:t>能力突出</w:t>
      </w:r>
      <w:r>
        <w:rPr>
          <w:rFonts w:hint="eastAsia" w:ascii="宋体" w:hAnsi="宋体" w:cs="宋体"/>
          <w:sz w:val="24"/>
          <w:szCs w:val="24"/>
        </w:rPr>
        <w:t>三个方面开展评价，总分100分。</w:t>
      </w:r>
    </w:p>
    <w:p>
      <w:pPr>
        <w:pStyle w:val="8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2.3对于近3年发生过重大安全责任事故、重大侵犯知识产权或消费者权益事件，或被相关部门列入严重违法失信名单的不予赋分。</w:t>
      </w:r>
    </w:p>
    <w:p>
      <w:pPr>
        <w:pStyle w:val="8"/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  <w:szCs w:val="24"/>
        </w:rPr>
        <w:t>2.4本评价指标根据发展需要适时修订。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ZDA2YmU4MzFjZWIyMmI0MTUwYWYwM2RhNGYwM2YifQ=="/>
  </w:docVars>
  <w:rsids>
    <w:rsidRoot w:val="6FFF6257"/>
    <w:rsid w:val="001300E4"/>
    <w:rsid w:val="003B5D2E"/>
    <w:rsid w:val="003F21BB"/>
    <w:rsid w:val="00622FE0"/>
    <w:rsid w:val="00C26156"/>
    <w:rsid w:val="02E15471"/>
    <w:rsid w:val="0FBF0952"/>
    <w:rsid w:val="16DB91DF"/>
    <w:rsid w:val="21FD2E7C"/>
    <w:rsid w:val="24F425B3"/>
    <w:rsid w:val="37A10A72"/>
    <w:rsid w:val="3BDDD76C"/>
    <w:rsid w:val="3F77F065"/>
    <w:rsid w:val="3FFFDE04"/>
    <w:rsid w:val="413936AC"/>
    <w:rsid w:val="41F57644"/>
    <w:rsid w:val="5F9502A0"/>
    <w:rsid w:val="5FDFA7E9"/>
    <w:rsid w:val="5FF58A51"/>
    <w:rsid w:val="6D1840C6"/>
    <w:rsid w:val="6E7DA73C"/>
    <w:rsid w:val="6FFF6257"/>
    <w:rsid w:val="7DEFE5E2"/>
    <w:rsid w:val="7F572D06"/>
    <w:rsid w:val="7F5919BC"/>
    <w:rsid w:val="7F8738A2"/>
    <w:rsid w:val="7FAD955E"/>
    <w:rsid w:val="7FF7F568"/>
    <w:rsid w:val="7FFF6E00"/>
    <w:rsid w:val="B6E6395E"/>
    <w:rsid w:val="BBDF45B4"/>
    <w:rsid w:val="BEBF4FA6"/>
    <w:rsid w:val="DFF70A0D"/>
    <w:rsid w:val="EBDF1C5A"/>
    <w:rsid w:val="EFF57D96"/>
    <w:rsid w:val="F0B624D9"/>
    <w:rsid w:val="F77FC880"/>
    <w:rsid w:val="F7BF1BD1"/>
    <w:rsid w:val="FD2EEF77"/>
    <w:rsid w:val="FEFF0FB7"/>
    <w:rsid w:val="FEFF340B"/>
    <w:rsid w:val="FF7D0544"/>
    <w:rsid w:val="FFEF7668"/>
    <w:rsid w:val="FF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9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618</Words>
  <Characters>3529</Characters>
  <Lines>29</Lines>
  <Paragraphs>8</Paragraphs>
  <TotalTime>415</TotalTime>
  <ScaleCrop>false</ScaleCrop>
  <LinksUpToDate>false</LinksUpToDate>
  <CharactersWithSpaces>4139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2022-11-30T17:23:00Z</dcterms:created>
  <dc:creator>wyh</dc:creator>
  <cp:lastModifiedBy>greatwall</cp:lastModifiedBy>
  <cp:lastPrinted>2023-04-15T01:56:00Z</cp:lastPrinted>
  <dcterms:modified xsi:type="dcterms:W3CDTF">2023-12-25T15:02:34Z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0C8CC9DB7CCDB923FA70C963A559D5B9</vt:lpwstr>
  </property>
</Properties>
</file>