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center"/>
        <w:textAlignment w:val="auto"/>
        <w:outlineLvl w:val="9"/>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台山市</w:t>
      </w:r>
      <w:r>
        <w:rPr>
          <w:rFonts w:hint="eastAsia" w:ascii="宋体" w:hAnsi="宋体" w:eastAsia="宋体" w:cs="宋体"/>
          <w:b/>
          <w:bCs/>
          <w:sz w:val="44"/>
          <w:szCs w:val="44"/>
          <w:lang w:eastAsia="zh-CN"/>
        </w:rPr>
        <w:t>县域商业建设行动</w:t>
      </w:r>
      <w:r>
        <w:rPr>
          <w:rFonts w:hint="eastAsia" w:ascii="宋体" w:hAnsi="宋体" w:eastAsia="宋体" w:cs="宋体"/>
          <w:b/>
          <w:bCs/>
          <w:sz w:val="44"/>
          <w:szCs w:val="44"/>
          <w:lang w:val="en-US" w:eastAsia="zh-CN"/>
        </w:rPr>
        <w:t>项目和</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center"/>
        <w:textAlignment w:val="auto"/>
        <w:outlineLvl w:val="9"/>
        <w:rPr>
          <w:rFonts w:hint="eastAsia" w:ascii="黑体" w:hAnsi="黑体" w:eastAsia="黑体" w:cs="黑体"/>
          <w:i w:val="0"/>
          <w:iCs w:val="0"/>
          <w:caps w:val="0"/>
          <w:color w:val="333333"/>
          <w:spacing w:val="0"/>
          <w:sz w:val="27"/>
          <w:szCs w:val="27"/>
          <w:shd w:val="clear" w:fill="FFFFFF"/>
        </w:rPr>
      </w:pPr>
      <w:r>
        <w:rPr>
          <w:rFonts w:hint="eastAsia" w:ascii="宋体" w:hAnsi="宋体" w:eastAsia="宋体" w:cs="宋体"/>
          <w:b/>
          <w:bCs/>
          <w:sz w:val="44"/>
          <w:szCs w:val="44"/>
          <w:lang w:eastAsia="zh-CN"/>
        </w:rPr>
        <w:t>资金</w:t>
      </w:r>
      <w:r>
        <w:rPr>
          <w:rFonts w:hint="eastAsia" w:ascii="宋体" w:hAnsi="宋体" w:eastAsia="宋体" w:cs="宋体"/>
          <w:b/>
          <w:bCs/>
          <w:sz w:val="44"/>
          <w:szCs w:val="44"/>
        </w:rPr>
        <w:t>管理</w:t>
      </w:r>
      <w:r>
        <w:rPr>
          <w:rFonts w:hint="eastAsia" w:ascii="宋体" w:hAnsi="宋体" w:eastAsia="宋体" w:cs="宋体"/>
          <w:b/>
          <w:bCs/>
          <w:sz w:val="44"/>
          <w:szCs w:val="44"/>
          <w:lang w:eastAsia="zh-CN"/>
        </w:rPr>
        <w:t>办法</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加强和规范</w:t>
      </w:r>
      <w:r>
        <w:rPr>
          <w:rFonts w:hint="eastAsia" w:ascii="仿宋_GB2312" w:hAnsi="仿宋_GB2312" w:eastAsia="仿宋_GB2312" w:cs="仿宋_GB2312"/>
          <w:sz w:val="32"/>
          <w:szCs w:val="32"/>
          <w:lang w:val="en-US" w:eastAsia="zh-CN"/>
        </w:rPr>
        <w:t>台山市</w:t>
      </w:r>
      <w:r>
        <w:rPr>
          <w:rFonts w:hint="eastAsia" w:ascii="仿宋_GB2312" w:hAnsi="仿宋_GB2312" w:eastAsia="仿宋_GB2312" w:cs="仿宋_GB2312"/>
          <w:sz w:val="32"/>
          <w:szCs w:val="32"/>
        </w:rPr>
        <w:t>县域商业体系建设项目专项资金（以下简称“专项资金”）管理，提高资金使用效益，根据《</w:t>
      </w:r>
      <w:r>
        <w:rPr>
          <w:rFonts w:hint="eastAsia" w:ascii="仿宋_GB2312" w:hAnsi="仿宋_GB2312" w:eastAsia="仿宋_GB2312" w:cs="仿宋_GB2312"/>
          <w:sz w:val="32"/>
          <w:szCs w:val="32"/>
          <w:lang w:val="en-US" w:eastAsia="zh-CN"/>
        </w:rPr>
        <w:t>关于印发&lt;服务业发展专项资金管理办法&gt;的通知</w:t>
      </w:r>
      <w:r>
        <w:rPr>
          <w:rFonts w:hint="eastAsia" w:ascii="仿宋_GB2312" w:hAnsi="仿宋_GB2312" w:eastAsia="仿宋_GB2312" w:cs="仿宋_GB2312"/>
          <w:sz w:val="32"/>
          <w:szCs w:val="32"/>
        </w:rPr>
        <w:t>》（财建〔2019〕50号）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《财政部办公厅 商务部办公厅 国家乡村振兴局综合司关于支持实施县域商业建设行动的通知》（财办建〔2022〕18号）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广东省商务厅等3部门关于印发县域商业建设行动项目和资金管理办法</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粤商务建函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号）等文件要求，</w:t>
      </w:r>
      <w:r>
        <w:rPr>
          <w:rFonts w:hint="eastAsia" w:ascii="仿宋_GB2312" w:hAnsi="仿宋_GB2312" w:eastAsia="仿宋_GB2312" w:cs="仿宋_GB2312"/>
          <w:sz w:val="32"/>
          <w:szCs w:val="32"/>
          <w:lang w:val="en-US" w:eastAsia="zh-CN"/>
        </w:rPr>
        <w:t>结合广东省资金使用和项目管理有关工作要求，</w:t>
      </w:r>
      <w:r>
        <w:rPr>
          <w:rFonts w:hint="eastAsia" w:ascii="仿宋_GB2312" w:hAnsi="仿宋_GB2312" w:eastAsia="仿宋_GB2312" w:cs="仿宋_GB2312"/>
          <w:sz w:val="32"/>
          <w:szCs w:val="32"/>
        </w:rPr>
        <w:t>制定本办法。</w:t>
      </w:r>
    </w:p>
    <w:p>
      <w:pPr>
        <w:bidi w:val="0"/>
        <w:jc w:val="center"/>
        <w:rPr>
          <w:rFonts w:hint="eastAsia" w:ascii="黑体" w:hAnsi="黑体" w:eastAsia="黑体" w:cs="黑体"/>
          <w:sz w:val="32"/>
          <w:szCs w:val="32"/>
        </w:rPr>
      </w:pPr>
      <w:r>
        <w:rPr>
          <w:rFonts w:hint="eastAsia" w:ascii="黑体" w:hAnsi="黑体" w:eastAsia="黑体" w:cs="黑体"/>
          <w:sz w:val="32"/>
          <w:szCs w:val="32"/>
        </w:rPr>
        <w:t>第一章</w:t>
      </w:r>
      <w:r>
        <w:rPr>
          <w:rFonts w:hint="default" w:ascii="黑体" w:hAnsi="黑体" w:eastAsia="黑体" w:cs="黑体"/>
          <w:sz w:val="32"/>
          <w:szCs w:val="32"/>
          <w:lang w:val="en-US"/>
        </w:rPr>
        <w:t xml:space="preserve">  </w:t>
      </w:r>
      <w:r>
        <w:rPr>
          <w:rFonts w:hint="eastAsia" w:ascii="黑体" w:hAnsi="黑体" w:eastAsia="黑体" w:cs="黑体"/>
          <w:sz w:val="32"/>
          <w:szCs w:val="32"/>
        </w:rPr>
        <w:t>总则</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w:t>
      </w:r>
      <w:bookmarkStart w:id="0" w:name="_GoBack"/>
      <w:bookmarkEnd w:id="0"/>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台山市</w:t>
      </w:r>
      <w:r>
        <w:rPr>
          <w:rFonts w:hint="eastAsia" w:ascii="仿宋_GB2312" w:hAnsi="仿宋_GB2312" w:eastAsia="仿宋_GB2312" w:cs="仿宋_GB2312"/>
          <w:sz w:val="32"/>
          <w:szCs w:val="32"/>
        </w:rPr>
        <w:t>县域商业体系建设专项资金（以下简称“专项资金”），是指</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县域商业体系的</w:t>
      </w:r>
      <w:r>
        <w:rPr>
          <w:rFonts w:hint="eastAsia" w:ascii="仿宋_GB2312" w:hAnsi="仿宋_GB2312" w:eastAsia="仿宋_GB2312" w:cs="仿宋_GB2312"/>
          <w:sz w:val="32"/>
          <w:szCs w:val="32"/>
          <w:lang w:val="en-US" w:eastAsia="zh-CN"/>
        </w:rPr>
        <w:t>财政专项</w:t>
      </w:r>
      <w:r>
        <w:rPr>
          <w:rFonts w:hint="eastAsia" w:ascii="仿宋_GB2312" w:hAnsi="仿宋_GB2312" w:eastAsia="仿宋_GB2312" w:cs="仿宋_GB2312"/>
          <w:sz w:val="32"/>
          <w:szCs w:val="32"/>
        </w:rPr>
        <w:t>资金。</w:t>
      </w:r>
    </w:p>
    <w:p>
      <w:pPr>
        <w:bidi w:val="0"/>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rPr>
        <w:t xml:space="preserve">  </w:t>
      </w:r>
      <w:r>
        <w:rPr>
          <w:rFonts w:hint="eastAsia" w:ascii="仿宋_GB2312" w:hAnsi="仿宋_GB2312" w:eastAsia="仿宋_GB2312" w:cs="仿宋_GB2312"/>
          <w:sz w:val="32"/>
          <w:szCs w:val="32"/>
          <w:highlight w:val="none"/>
          <w:lang w:val="en-US" w:eastAsia="zh-CN"/>
        </w:rPr>
        <w:t>市科工商务局</w:t>
      </w:r>
      <w:r>
        <w:rPr>
          <w:rFonts w:hint="eastAsia" w:ascii="仿宋_GB2312" w:hAnsi="仿宋_GB2312" w:eastAsia="仿宋_GB2312" w:cs="仿宋_GB2312"/>
          <w:sz w:val="32"/>
          <w:szCs w:val="32"/>
          <w:highlight w:val="none"/>
        </w:rPr>
        <w:t>负责项目的业务指导、日常监管、绩效评价和验收项目，</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财政局负责专项资金下达、拨付、协助绩效管理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监督检查</w:t>
      </w:r>
      <w:r>
        <w:rPr>
          <w:rFonts w:hint="eastAsia" w:ascii="仿宋_GB2312" w:hAnsi="仿宋_GB2312" w:eastAsia="仿宋_GB2312" w:cs="仿宋_GB2312"/>
          <w:sz w:val="32"/>
          <w:szCs w:val="32"/>
          <w:highlight w:val="none"/>
          <w:lang w:eastAsia="zh-CN"/>
        </w:rPr>
        <w:t>和验收项目</w:t>
      </w:r>
      <w:r>
        <w:rPr>
          <w:rFonts w:hint="eastAsia" w:ascii="仿宋_GB2312" w:hAnsi="仿宋_GB2312" w:eastAsia="仿宋_GB2312" w:cs="仿宋_GB2312"/>
          <w:sz w:val="32"/>
          <w:szCs w:val="32"/>
          <w:highlight w:val="none"/>
        </w:rPr>
        <w:t>，市农业农村局负责协助绩效管理、监督检查和验收项目。</w:t>
      </w:r>
    </w:p>
    <w:p>
      <w:pPr>
        <w:bidi w:val="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rPr>
        <w:t xml:space="preserve">  </w:t>
      </w:r>
      <w:r>
        <w:rPr>
          <w:rFonts w:hint="eastAsia" w:ascii="黑体" w:hAnsi="黑体" w:eastAsia="黑体" w:cs="黑体"/>
          <w:sz w:val="32"/>
          <w:szCs w:val="32"/>
          <w:lang w:val="en-US" w:eastAsia="zh-CN"/>
        </w:rPr>
        <w:t>专项资金</w:t>
      </w:r>
      <w:r>
        <w:rPr>
          <w:rFonts w:hint="eastAsia" w:ascii="黑体" w:hAnsi="黑体" w:eastAsia="黑体" w:cs="黑体"/>
          <w:sz w:val="32"/>
          <w:szCs w:val="32"/>
        </w:rPr>
        <w:t>支持</w:t>
      </w:r>
      <w:r>
        <w:rPr>
          <w:rFonts w:hint="eastAsia" w:ascii="黑体" w:hAnsi="黑体" w:eastAsia="黑体" w:cs="黑体"/>
          <w:sz w:val="32"/>
          <w:szCs w:val="32"/>
          <w:lang w:val="en-US" w:eastAsia="zh-CN"/>
        </w:rPr>
        <w:t>对象和支持方向</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专项资金的支持对象应在我市辖区范围内有实体、有实际运营、实际融入和推动台山经济民生发展，不支持中介机构、招标代理机构、培训机构等主营业务与县域商业建设行动关联不紧密的单位参与项目建设。</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专项资金支持方向</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（一）补齐县域商业基础设施短板。以人口相对聚集的乡镇为重点，</w:t>
      </w:r>
      <w:r>
        <w:rPr>
          <w:rFonts w:hint="eastAsia" w:ascii="仿宋_GB2312" w:hAnsi="仿宋_GB2312" w:eastAsia="仿宋_GB2312" w:cs="仿宋_GB2312"/>
          <w:sz w:val="32"/>
          <w:szCs w:val="32"/>
        </w:rPr>
        <w:t>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重点支持方向</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（二）完善县乡村三级物流配送体系。</w:t>
      </w:r>
      <w:r>
        <w:rPr>
          <w:rFonts w:hint="eastAsia" w:ascii="仿宋_GB2312" w:hAnsi="仿宋_GB2312" w:eastAsia="仿宋_GB2312" w:cs="仿宋_GB2312"/>
          <w:sz w:val="32"/>
          <w:szCs w:val="32"/>
          <w:lang w:val="en-US" w:eastAsia="zh-CN"/>
        </w:rPr>
        <w:t>发挥县城和乡镇物流枢纽作为，</w:t>
      </w:r>
      <w:r>
        <w:rPr>
          <w:rFonts w:hint="eastAsia" w:ascii="仿宋_GB2312" w:hAnsi="仿宋_GB2312" w:eastAsia="仿宋_GB2312" w:cs="仿宋_GB2312"/>
          <w:sz w:val="32"/>
          <w:szCs w:val="32"/>
        </w:rPr>
        <w:t>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重点支持方向</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改善优化县域消费渠道。引导大型流通企业下沉供应链，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重点支持方向</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增强农村产品上行动能。引导商贸、电商、快递、物流企业围绕农村产品上行，建设分拣、预冷、初加工、配送等商品化处理设施，加强标准和品牌应用，提高农村产品商品转化率。整合现有县乡村电子商务服务网点，统筹产品开发、设计、营销、品牌等服务，拓宽农村产品上行渠道，提高农村电子商务应用水平</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（六）推进绿色智能家电下乡。支持品牌影响力大、家电营销售后网络健全的大型流通企业以县城、乡镇为重点，改造提升家电销售网络、仓储配送中心、售后维修和家电回收服务网点。</w:t>
      </w:r>
    </w:p>
    <w:p>
      <w:pPr>
        <w:bidi w:val="0"/>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项目选择要求</w:t>
      </w:r>
    </w:p>
    <w:p>
      <w:pPr>
        <w:bidi w:val="0"/>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关注本地县域流通方面的短板，结合申报支持方向，重点选择支持完善乡镇商贸流通设施、县乡镇村三级农村物流配送体系特别是镇村之间的物流配送体系，确保优质产品和服务顺畅下沉至农村地区；</w:t>
      </w:r>
    </w:p>
    <w:p>
      <w:pPr>
        <w:bidi w:val="0"/>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不开展形式主义的、形象的、展示的项目，项目应切实回应解决本地农村居民对美好生活的实际需求。</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项目申报与资金分配</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资金使用具体步骤和要求</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建立台山市县域商业建设行动项目库。进一步完善项目库，建立项目动态调整机制，完善入库申报、项目清单、入库审核等文件材料；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跟踪项目进展。市科工商务局牵头做好工作指导，协调推动解决项目开展中的问题，及时发现项目进程偏差，确保项目进度、资金使用等符合要求； </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提出验收申请。项目实施完成并取得发票后，实施单位委托第三方机构进行符合支持范围投入审计，向市科工商务局提出验收申请，提交验收材料；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县级验收。县级应选定第三方机构对实施单位提交的验收申请材料进行验收审核。验收机构应在项目实施期内随时接受和处理验收申请。验收通过后向市级上报验收报告、项目验收材料、项目清单等复核材料； </w:t>
      </w:r>
    </w:p>
    <w:p>
      <w:pPr>
        <w:bidi w:val="0"/>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资金拨付。资金使用原则上直达基层，由县级拨付，对信誉良好、项目和资金管理制度落实到位的实施单位，可视情进行预拨付，在验收阶段进行清算。 </w:t>
      </w:r>
    </w:p>
    <w:p>
      <w:pPr>
        <w:bidi w:val="0"/>
        <w:ind w:firstLine="642" w:firstLineChars="200"/>
        <w:rPr>
          <w:rFonts w:hint="eastAsia" w:ascii="仿宋_GB2312" w:hAnsi="仿宋_GB2312" w:eastAsia="仿宋_GB2312" w:cs="仿宋_GB2312"/>
          <w:i w:val="0"/>
          <w:iCs w:val="0"/>
          <w:sz w:val="32"/>
          <w:szCs w:val="32"/>
          <w:highlight w:val="none"/>
        </w:rPr>
      </w:pPr>
      <w:r>
        <w:rPr>
          <w:rFonts w:hint="eastAsia" w:ascii="仿宋_GB2312" w:hAnsi="仿宋_GB2312" w:eastAsia="仿宋_GB2312" w:cs="仿宋_GB2312"/>
          <w:b/>
          <w:bCs/>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市科工商务局、市财政局和市农业农村局等有关单位要</w:t>
      </w:r>
      <w:r>
        <w:rPr>
          <w:rFonts w:hint="eastAsia" w:ascii="仿宋_GB2312" w:hAnsi="仿宋_GB2312" w:eastAsia="仿宋_GB2312" w:cs="仿宋_GB2312"/>
          <w:i w:val="0"/>
          <w:iCs w:val="0"/>
          <w:sz w:val="32"/>
          <w:szCs w:val="32"/>
          <w:highlight w:val="none"/>
          <w:lang w:val="en-US" w:eastAsia="zh-CN"/>
        </w:rPr>
        <w:t>严格、认真审核项目材料，确保支出合规、票据规范、不出纰漏，经得起检查。</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第四章  项目和资金管理</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项目入库。项目入库申报应至少包含如下内容：支持对象要求、支持方向、支持方式、支持时间、不支持支出范围、申报程序、申报材料要求。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入库审核。市科工商务局应牵头组织对申报项目进行入库审核，确保符合工作意图、支持方向和资金使用管理要求。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对入库项目进行现场核查。核实项目真实性，评估实施现场是否与入库申报材料一致。现场核查可委托镇街一级开展。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备案。市科工商局应向市级商务部门备案项目，以便上级可跟踪项目具体落实情况。备案可采取抄送件、报送件等方式。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验收。建立项目验收机制，选定日常验收机构，在实施项目完成后可随时、不定期地接受实施单位的验收申请，以提高工作效率，加快资金拨付流程。应要求实施单位在验收时提交会计师事务所对资金投入的审计报告。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项目的调整和取消。新增项目的，应完善相关项目入库程序。在各类检查中认为不符合支持方向的，或实施内容确有必要进行调整的，可予调整或取消。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专项资金的支持范围。不支持征地拆迁、罚款、捐款、赞助、投资、偿还债务、发工资、提取工作经费。相关明显与乡村建设工作意图无关的支出，不应使用财政资金进行冲抵。</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支持比例和金额。不超过符合支持范围支出的40%。不超过项目申请支持金额。每个项目支持金额不超过200万元。</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资金的回收。对已落实支持资金的项目单位，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后续检查发现问题的，予以追回。在本级项目主管部门作出回收资金的决定后，应督促项目单位及时完成回收。对拒不清退财政资金的，依法采取行政强制手段追缴，同时落实联合惩戒机制。</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第五章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 xml:space="preserve"> 项目跟踪、宣传和推广</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市科工商务局应跟踪、统计并上报财政资金实际支出进度，比对项目下达文件、资金支出凭证等材料，确保实际支出进度的真实性和准确性，有关情况及时报告。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各有关部门要强化对项目建设的管理，建立日常项目跟踪机制，完善项目管理、资金管理等各项工作制度，及时指导和协调解决项目实施中遇到的困难和问题，确保项目按期保质完成，加强财政资金对项目实施的推动引领、示范带动作用。对中央资金投入形成固定资产的，应明确权属和管理服务部门，增强可持续经营能力。对确须调整实施内容或延长项目实施期限的，要认真核实，及时审批。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各有关部门单位要督促项目单位按实施计划加快执行进度，严格按照财务规章制度和会计核算办法进行账务处理，及时取得支持期限内票据，以免延误验收进程。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市科工商务局要跟踪项目进展及补助资金使用情况，建立项目及资金管理情况台账，做到资料详实、手续齐备、程序合规、查验方便。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市科工商务局要及时跟进项目的进展情况，建立日常监督检查机制，及时指导项目单位纠正执行中的偏差，调整、暂缓或停止偏差严重的项目，确保绩效目标如期保质完成。对所有项目均应落实日常的跟踪检查。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val="en-US" w:eastAsia="zh-CN"/>
        </w:rPr>
        <w:t>第二十二条</w:t>
      </w:r>
      <w:r>
        <w:rPr>
          <w:rFonts w:hint="eastAsia" w:ascii="仿宋_GB2312" w:hAnsi="仿宋_GB2312" w:eastAsia="仿宋_GB2312" w:cs="仿宋_GB2312"/>
          <w:sz w:val="32"/>
          <w:szCs w:val="32"/>
          <w:lang w:val="en-US" w:eastAsia="zh-CN"/>
        </w:rPr>
        <w:t xml:space="preserve">  市科工商务局要重视统计和监测工作，加强对各项绩效目标完成度的跟踪统计，完善对县域流通体系发展相关指标如重点商贸流通企业、县域流通网点、商贸中心、县镇村物流配送点设置和数量、业务量等方面指标的统计监测，为县域发展和政策制订提供量化依据。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各有关部门单位要重视项目实施成效宣传和总结工作，多渠道宣传工作成效，引导更多企业及相关主体积极参与县域流通发展事业，总结做法和亮点，形成可复制、可推广的创新模式。应督促项目单位在醒目位置设置国家县域商业建设行动相关推广名称及标识。</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项目承担单位</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各项目承担单位应严格落实项目申报指南、下达文件各项要求，确保项目实施方向合规、票据真实，对获得的专项资金应专款专用、单独核算，不得弄虚作假、充数做账等方式套取财政专项资金。对于违反有关财政资金使用规定要求的，将视情取消扶持资格，收回扶持资金，列入财政补助黑名单，落实惩戒机制，不得再次申请任何财政资金支持。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各项目承担单位要加快申报建设内容实施进度，及时取得建设期内发票，确需调整实施内容或延长实施期限的，应及时向示范地区商务部门提出申请。在项目建设完成后，及时安排第三方会计师事务所进行资金投入审计，出具审计报告后及时向示范地区商务主管部门提请验收。审计报告应详细罗列符合支持范围的支出发票清单，以便进行验收审核。 </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各项目承担单位要履行财政资金支持相关的工作责任，按要求报送项目实施效果数据，配合开展资金使用绩效评价。要配合开展工作宣传，按要求提供相关宣传材料，如有要求，应在项目醒目位置设置国家县域商业建设行动相关推广名称及标识（提出验收申请前应设置完成）。 </w:t>
      </w:r>
    </w:p>
    <w:p>
      <w:pPr>
        <w:bidi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第七章  附 则</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本办法由市科工商务局负责解释。</w:t>
      </w:r>
    </w:p>
    <w:p>
      <w:pPr>
        <w:bidi w:val="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本办法自印发之日起施行，内容有调整的以调整后的为准。</w:t>
      </w:r>
    </w:p>
    <w:p>
      <w:pPr>
        <w:bidi w:val="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812D1"/>
    <w:rsid w:val="12EF154A"/>
    <w:rsid w:val="18733172"/>
    <w:rsid w:val="19A818DB"/>
    <w:rsid w:val="1AD140AA"/>
    <w:rsid w:val="1C013FAC"/>
    <w:rsid w:val="1C8A0A74"/>
    <w:rsid w:val="1FFF9340"/>
    <w:rsid w:val="22047E75"/>
    <w:rsid w:val="24513E7C"/>
    <w:rsid w:val="25CE26A5"/>
    <w:rsid w:val="2E1745E2"/>
    <w:rsid w:val="310739F7"/>
    <w:rsid w:val="3CA85340"/>
    <w:rsid w:val="3FFF305C"/>
    <w:rsid w:val="489C2C61"/>
    <w:rsid w:val="4FF3688F"/>
    <w:rsid w:val="527C0B8E"/>
    <w:rsid w:val="56BE0A57"/>
    <w:rsid w:val="5AE67C82"/>
    <w:rsid w:val="5C573F0C"/>
    <w:rsid w:val="5D3E5D55"/>
    <w:rsid w:val="5FBB2F31"/>
    <w:rsid w:val="5FE37962"/>
    <w:rsid w:val="6A18561C"/>
    <w:rsid w:val="7A6B091E"/>
    <w:rsid w:val="B6B666A5"/>
    <w:rsid w:val="BA7B23C6"/>
    <w:rsid w:val="BE577E50"/>
    <w:rsid w:val="E7EF784B"/>
    <w:rsid w:val="FAFF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2023-07-16T03:01:00Z</dcterms:created>
  <dc:creator>ASUS</dc:creator>
  <cp:lastModifiedBy>greatwall</cp:lastModifiedBy>
  <dcterms:modified xsi:type="dcterms:W3CDTF">2023-09-05T17:22:39Z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F12D4BE354F3480591918B2876A8A32E</vt:lpwstr>
  </property>
</Properties>
</file>