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cs="宋体"/>
          <w:color w:val="000000"/>
          <w:kern w:val="0"/>
          <w:sz w:val="36"/>
          <w:szCs w:val="28"/>
        </w:rPr>
      </w:pPr>
      <w:r>
        <w:rPr>
          <w:rFonts w:hint="eastAsia" w:ascii="华文中宋" w:hAnsi="华文中宋" w:eastAsia="华文中宋" w:cs="宋体"/>
          <w:color w:val="000000"/>
          <w:kern w:val="0"/>
          <w:sz w:val="36"/>
          <w:szCs w:val="28"/>
        </w:rPr>
        <w:t>食品药品监管领域基层政务公开标准目录</w:t>
      </w:r>
    </w:p>
    <w:tbl>
      <w:tblPr>
        <w:tblStyle w:val="2"/>
        <w:tblW w:w="4990" w:type="pct"/>
        <w:jc w:val="center"/>
        <w:tblLayout w:type="fixed"/>
        <w:tblCellMar>
          <w:top w:w="0" w:type="dxa"/>
          <w:left w:w="108" w:type="dxa"/>
          <w:bottom w:w="0" w:type="dxa"/>
          <w:right w:w="108" w:type="dxa"/>
        </w:tblCellMar>
      </w:tblPr>
      <w:tblGrid>
        <w:gridCol w:w="484"/>
        <w:gridCol w:w="984"/>
        <w:gridCol w:w="1127"/>
        <w:gridCol w:w="1632"/>
        <w:gridCol w:w="3504"/>
        <w:gridCol w:w="1424"/>
        <w:gridCol w:w="976"/>
        <w:gridCol w:w="1632"/>
        <w:gridCol w:w="352"/>
        <w:gridCol w:w="368"/>
        <w:gridCol w:w="368"/>
        <w:gridCol w:w="320"/>
        <w:gridCol w:w="320"/>
        <w:gridCol w:w="336"/>
        <w:gridCol w:w="319"/>
      </w:tblGrid>
      <w:tr>
        <w:tblPrEx>
          <w:tblCellMar>
            <w:top w:w="0" w:type="dxa"/>
            <w:left w:w="108" w:type="dxa"/>
            <w:bottom w:w="0" w:type="dxa"/>
            <w:right w:w="108" w:type="dxa"/>
          </w:tblCellMar>
        </w:tblPrEx>
        <w:trPr>
          <w:trHeight w:val="518" w:hRule="atLeast"/>
          <w:jc w:val="center"/>
        </w:trPr>
        <w:tc>
          <w:tcPr>
            <w:tcW w:w="17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序号</w:t>
            </w:r>
          </w:p>
        </w:tc>
        <w:tc>
          <w:tcPr>
            <w:tcW w:w="746"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公开事项</w:t>
            </w:r>
          </w:p>
        </w:tc>
        <w:tc>
          <w:tcPr>
            <w:tcW w:w="57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公开内容</w:t>
            </w:r>
          </w:p>
        </w:tc>
        <w:tc>
          <w:tcPr>
            <w:tcW w:w="123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公开依据</w:t>
            </w:r>
          </w:p>
        </w:tc>
        <w:tc>
          <w:tcPr>
            <w:tcW w:w="50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公开时限</w:t>
            </w:r>
          </w:p>
        </w:tc>
        <w:tc>
          <w:tcPr>
            <w:tcW w:w="34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公开主体</w:t>
            </w:r>
          </w:p>
        </w:tc>
        <w:tc>
          <w:tcPr>
            <w:tcW w:w="57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公开渠道和载体</w:t>
            </w:r>
          </w:p>
        </w:tc>
        <w:tc>
          <w:tcPr>
            <w:tcW w:w="254"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公开对象</w:t>
            </w:r>
          </w:p>
        </w:tc>
        <w:tc>
          <w:tcPr>
            <w:tcW w:w="243"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公开方式</w:t>
            </w:r>
          </w:p>
        </w:tc>
        <w:tc>
          <w:tcPr>
            <w:tcW w:w="344"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公开层级</w:t>
            </w:r>
          </w:p>
        </w:tc>
      </w:tr>
      <w:tr>
        <w:tblPrEx>
          <w:tblCellMar>
            <w:top w:w="0" w:type="dxa"/>
            <w:left w:w="108" w:type="dxa"/>
            <w:bottom w:w="0" w:type="dxa"/>
            <w:right w:w="108" w:type="dxa"/>
          </w:tblCellMar>
        </w:tblPrEx>
        <w:trPr>
          <w:trHeight w:val="702" w:hRule="atLeast"/>
          <w:jc w:val="center"/>
        </w:trPr>
        <w:tc>
          <w:tcPr>
            <w:tcW w:w="171" w:type="pct"/>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bCs/>
                <w:color w:val="000000"/>
                <w:kern w:val="0"/>
                <w:sz w:val="18"/>
                <w:szCs w:val="18"/>
              </w:rPr>
            </w:pPr>
          </w:p>
        </w:tc>
        <w:tc>
          <w:tcPr>
            <w:tcW w:w="347"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一级事项</w:t>
            </w:r>
          </w:p>
        </w:tc>
        <w:tc>
          <w:tcPr>
            <w:tcW w:w="39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二级事项</w:t>
            </w:r>
          </w:p>
        </w:tc>
        <w:tc>
          <w:tcPr>
            <w:tcW w:w="576" w:type="pct"/>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bCs/>
                <w:color w:val="000000"/>
                <w:kern w:val="0"/>
                <w:sz w:val="18"/>
                <w:szCs w:val="18"/>
              </w:rPr>
            </w:pPr>
          </w:p>
        </w:tc>
        <w:tc>
          <w:tcPr>
            <w:tcW w:w="1238" w:type="pct"/>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bCs/>
                <w:color w:val="000000"/>
                <w:kern w:val="0"/>
                <w:sz w:val="18"/>
                <w:szCs w:val="18"/>
              </w:rPr>
            </w:pPr>
          </w:p>
        </w:tc>
        <w:tc>
          <w:tcPr>
            <w:tcW w:w="503" w:type="pct"/>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bCs/>
                <w:color w:val="000000"/>
                <w:kern w:val="0"/>
                <w:sz w:val="18"/>
                <w:szCs w:val="18"/>
              </w:rPr>
            </w:pPr>
          </w:p>
        </w:tc>
        <w:tc>
          <w:tcPr>
            <w:tcW w:w="344" w:type="pct"/>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bCs/>
                <w:color w:val="000000"/>
                <w:kern w:val="0"/>
                <w:sz w:val="18"/>
                <w:szCs w:val="18"/>
              </w:rPr>
            </w:pPr>
          </w:p>
        </w:tc>
        <w:tc>
          <w:tcPr>
            <w:tcW w:w="576" w:type="pct"/>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b/>
                <w:bCs/>
                <w:color w:val="000000"/>
                <w:kern w:val="0"/>
                <w:sz w:val="18"/>
                <w:szCs w:val="18"/>
              </w:rPr>
            </w:pPr>
          </w:p>
        </w:tc>
        <w:tc>
          <w:tcPr>
            <w:tcW w:w="12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全社会</w:t>
            </w:r>
          </w:p>
        </w:tc>
        <w:tc>
          <w:tcPr>
            <w:tcW w:w="13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特定群体</w:t>
            </w:r>
          </w:p>
        </w:tc>
        <w:tc>
          <w:tcPr>
            <w:tcW w:w="13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主动</w:t>
            </w:r>
          </w:p>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w:t>
            </w:r>
          </w:p>
        </w:tc>
        <w:tc>
          <w:tcPr>
            <w:tcW w:w="113"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依申请公开</w:t>
            </w:r>
          </w:p>
        </w:tc>
        <w:tc>
          <w:tcPr>
            <w:tcW w:w="113"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县级</w:t>
            </w:r>
          </w:p>
        </w:tc>
        <w:tc>
          <w:tcPr>
            <w:tcW w:w="118"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镇级</w:t>
            </w:r>
          </w:p>
        </w:tc>
        <w:tc>
          <w:tcPr>
            <w:tcW w:w="112" w:type="pct"/>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村级</w:t>
            </w:r>
          </w:p>
        </w:tc>
      </w:tr>
      <w:tr>
        <w:tblPrEx>
          <w:tblCellMar>
            <w:top w:w="0" w:type="dxa"/>
            <w:left w:w="108" w:type="dxa"/>
            <w:bottom w:w="0" w:type="dxa"/>
            <w:right w:w="108" w:type="dxa"/>
          </w:tblCellMar>
        </w:tblPrEx>
        <w:trPr>
          <w:trHeight w:val="1354"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pP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1</w:t>
            </w:r>
          </w:p>
        </w:tc>
        <w:tc>
          <w:tcPr>
            <w:tcW w:w="347"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color w:val="000000"/>
                <w:sz w:val="21"/>
                <w:szCs w:val="21"/>
              </w:rPr>
            </w:pPr>
            <w:r>
              <w:rPr>
                <w:color w:val="000000"/>
                <w:sz w:val="21"/>
                <w:szCs w:val="21"/>
              </w:rPr>
              <w:t>行政</w:t>
            </w:r>
          </w:p>
          <w:p>
            <w:pPr>
              <w:spacing w:line="240" w:lineRule="exact"/>
              <w:jc w:val="center"/>
              <w:rPr>
                <w:rFonts w:hint="eastAsia" w:asciiTheme="minorHAnsi" w:hAnsiTheme="minorHAnsi" w:eastAsiaTheme="minorEastAsia" w:cstheme="minorBidi"/>
                <w:color w:val="000000"/>
                <w:kern w:val="2"/>
                <w:sz w:val="21"/>
                <w:szCs w:val="21"/>
                <w:lang w:val="en-US" w:eastAsia="zh-CN" w:bidi="ar-SA"/>
              </w:rPr>
            </w:pPr>
            <w:r>
              <w:rPr>
                <w:color w:val="000000"/>
                <w:sz w:val="21"/>
                <w:szCs w:val="21"/>
              </w:rPr>
              <w:t>审批</w:t>
            </w:r>
          </w:p>
        </w:tc>
        <w:tc>
          <w:tcPr>
            <w:tcW w:w="398"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hint="eastAsia" w:asciiTheme="minorHAnsi" w:hAnsiTheme="minorHAnsi" w:eastAsiaTheme="minorEastAsia" w:cstheme="minorBidi"/>
                <w:color w:val="000000"/>
                <w:kern w:val="2"/>
                <w:sz w:val="21"/>
                <w:szCs w:val="21"/>
                <w:lang w:val="en-US" w:eastAsia="zh-CN" w:bidi="ar-SA"/>
              </w:rPr>
            </w:pPr>
            <w:r>
              <w:rPr>
                <w:color w:val="000000"/>
                <w:sz w:val="21"/>
                <w:szCs w:val="21"/>
              </w:rPr>
              <w:t>特殊药品的购用、使用、经营、生产和邮寄、运输审批服务指南</w:t>
            </w:r>
          </w:p>
        </w:tc>
        <w:tc>
          <w:tcPr>
            <w:tcW w:w="576"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rFonts w:hint="eastAsia" w:asciiTheme="minorHAnsi" w:hAnsiTheme="minorHAnsi" w:eastAsiaTheme="minorEastAsia" w:cstheme="minorBidi"/>
                <w:color w:val="000000"/>
                <w:kern w:val="2"/>
                <w:sz w:val="21"/>
                <w:szCs w:val="21"/>
                <w:lang w:val="en-US" w:eastAsia="zh-CN" w:bidi="ar-SA"/>
              </w:rPr>
            </w:pPr>
            <w:r>
              <w:rPr>
                <w:color w:val="000000"/>
                <w:sz w:val="21"/>
                <w:szCs w:val="21"/>
              </w:rPr>
              <w:t>基本信息（包括事项名称、办</w:t>
            </w:r>
            <w:r>
              <w:rPr>
                <w:rFonts w:hint="eastAsia"/>
                <w:color w:val="000000"/>
                <w:sz w:val="21"/>
                <w:szCs w:val="21"/>
              </w:rPr>
              <w:t>结</w:t>
            </w:r>
            <w:r>
              <w:rPr>
                <w:color w:val="000000"/>
                <w:sz w:val="21"/>
                <w:szCs w:val="21"/>
              </w:rPr>
              <w:t>时限、办理</w:t>
            </w:r>
            <w:r>
              <w:rPr>
                <w:rFonts w:hint="eastAsia"/>
                <w:color w:val="000000"/>
                <w:sz w:val="21"/>
                <w:szCs w:val="21"/>
              </w:rPr>
              <w:t>形</w:t>
            </w:r>
            <w:r>
              <w:rPr>
                <w:color w:val="000000"/>
                <w:sz w:val="21"/>
                <w:szCs w:val="21"/>
              </w:rPr>
              <w:t>式、审批结果等）、受理标准、办理流程、申请材料、咨询监督、窗口办理、收费项目信息、法律依据、权利与义务、法律救济</w:t>
            </w:r>
            <w:r>
              <w:rPr>
                <w:rFonts w:hint="eastAsia"/>
                <w:color w:val="000000"/>
                <w:sz w:val="21"/>
                <w:szCs w:val="21"/>
              </w:rPr>
              <w:t>等</w:t>
            </w:r>
          </w:p>
        </w:tc>
        <w:tc>
          <w:tcPr>
            <w:tcW w:w="1238"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rFonts w:hint="eastAsia" w:asciiTheme="minorHAnsi" w:hAnsiTheme="minorHAnsi" w:eastAsiaTheme="minorEastAsia" w:cstheme="minorBidi"/>
                <w:kern w:val="2"/>
                <w:sz w:val="21"/>
                <w:szCs w:val="21"/>
                <w:lang w:val="en-US" w:eastAsia="zh-CN" w:bidi="ar-SA"/>
              </w:rPr>
            </w:pPr>
            <w:r>
              <w:rPr>
                <w:sz w:val="21"/>
                <w:szCs w:val="21"/>
              </w:rPr>
              <w:t>《药品管理法》、《政府信息公开条例》、《关于全面推进政务公开工作的意见》、《食品药品安全监管信息公开管理办法》、《广东省人民政府关于全面推行行政执法公示制度执法全过程记录制度重大执法决定法制审核制度的实施方案》</w:t>
            </w: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rFonts w:hint="eastAsia" w:asciiTheme="minorHAnsi" w:hAnsiTheme="minorHAnsi" w:eastAsiaTheme="minorEastAsia" w:cstheme="minorBidi"/>
                <w:kern w:val="2"/>
                <w:sz w:val="21"/>
                <w:szCs w:val="21"/>
                <w:lang w:val="en-US" w:eastAsia="zh-CN" w:bidi="ar-SA"/>
              </w:rPr>
            </w:pPr>
            <w:r>
              <w:rPr>
                <w:sz w:val="21"/>
                <w:szCs w:val="21"/>
              </w:rPr>
              <w:t>信息形成或变更之日起20个工作日内</w:t>
            </w:r>
          </w:p>
        </w:tc>
        <w:tc>
          <w:tcPr>
            <w:tcW w:w="344"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rFonts w:hint="eastAsia" w:asciiTheme="minorHAnsi" w:hAnsiTheme="minorHAnsi" w:eastAsiaTheme="minorEastAsia" w:cstheme="minorBidi"/>
                <w:color w:val="000000"/>
                <w:kern w:val="2"/>
                <w:sz w:val="21"/>
                <w:szCs w:val="21"/>
                <w:lang w:val="en-US" w:eastAsia="zh-CN" w:bidi="ar-SA"/>
              </w:rPr>
            </w:pPr>
            <w:r>
              <w:rPr>
                <w:rFonts w:hint="eastAsia"/>
                <w:color w:val="000000"/>
                <w:sz w:val="21"/>
                <w:szCs w:val="21"/>
                <w:lang w:eastAsia="zh-CN"/>
              </w:rPr>
              <w:t>斗山镇人民政府</w:t>
            </w:r>
          </w:p>
        </w:tc>
        <w:tc>
          <w:tcPr>
            <w:tcW w:w="57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rPr>
                <w:rFonts w:hint="eastAsia" w:asciiTheme="minorHAnsi" w:hAnsiTheme="minorHAnsi" w:eastAsiaTheme="minorEastAsia" w:cstheme="minorBidi"/>
                <w:color w:val="000000"/>
                <w:kern w:val="2"/>
                <w:sz w:val="21"/>
                <w:szCs w:val="21"/>
                <w:lang w:val="en-US" w:eastAsia="zh-CN" w:bidi="ar-SA"/>
              </w:rPr>
            </w:pPr>
            <w:r>
              <w:rPr>
                <w:color w:val="000000"/>
                <w:kern w:val="0"/>
                <w:sz w:val="21"/>
                <w:szCs w:val="21"/>
                <w:shd w:val="clear" w:color="auto" w:fill="FFFFFF"/>
              </w:rPr>
              <w:t>■政府网站</w:t>
            </w:r>
            <w:bookmarkStart w:id="0" w:name="_GoBack"/>
            <w:bookmarkEnd w:id="0"/>
          </w:p>
        </w:tc>
        <w:tc>
          <w:tcPr>
            <w:tcW w:w="124"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hint="eastAsia" w:asciiTheme="minorHAnsi" w:hAnsiTheme="minorHAnsi" w:eastAsiaTheme="minorEastAsia" w:cstheme="minorBidi"/>
                <w:color w:val="000000" w:themeColor="text1"/>
                <w:kern w:val="2"/>
                <w:sz w:val="21"/>
                <w:szCs w:val="21"/>
                <w:lang w:val="en-US" w:eastAsia="zh-CN" w:bidi="ar-SA"/>
                <w14:textFill>
                  <w14:solidFill>
                    <w14:schemeClr w14:val="tx1"/>
                  </w14:solidFill>
                </w14:textFill>
              </w:rPr>
            </w:pPr>
            <w:r>
              <w:rPr>
                <w:color w:val="000000" w:themeColor="text1"/>
                <w:sz w:val="21"/>
                <w:szCs w:val="21"/>
                <w14:textFill>
                  <w14:solidFill>
                    <w14:schemeClr w14:val="tx1"/>
                  </w14:solidFill>
                </w14:textFill>
              </w:rPr>
              <w:t>√</w:t>
            </w:r>
          </w:p>
        </w:tc>
        <w:tc>
          <w:tcPr>
            <w:tcW w:w="130"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hint="eastAsia" w:asciiTheme="minorHAnsi" w:hAnsiTheme="minorHAnsi" w:eastAsiaTheme="minorEastAsia" w:cstheme="minorBidi"/>
                <w:color w:val="000000" w:themeColor="text1"/>
                <w:kern w:val="2"/>
                <w:sz w:val="21"/>
                <w:szCs w:val="21"/>
                <w:lang w:val="en-US" w:eastAsia="zh-CN" w:bidi="ar-SA"/>
                <w14:textFill>
                  <w14:solidFill>
                    <w14:schemeClr w14:val="tx1"/>
                  </w14:solidFill>
                </w14:textFill>
              </w:rPr>
            </w:pPr>
          </w:p>
        </w:tc>
        <w:tc>
          <w:tcPr>
            <w:tcW w:w="130"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hint="eastAsia" w:asciiTheme="minorHAnsi" w:hAnsiTheme="minorHAnsi" w:eastAsiaTheme="minorEastAsia" w:cstheme="minorBidi"/>
                <w:color w:val="000000" w:themeColor="text1"/>
                <w:kern w:val="2"/>
                <w:sz w:val="21"/>
                <w:szCs w:val="21"/>
                <w:lang w:val="en-US" w:eastAsia="zh-CN" w:bidi="ar-SA"/>
                <w14:textFill>
                  <w14:solidFill>
                    <w14:schemeClr w14:val="tx1"/>
                  </w14:solidFill>
                </w14:textFill>
              </w:rPr>
            </w:pPr>
            <w:r>
              <w:rPr>
                <w:color w:val="000000" w:themeColor="text1"/>
                <w:sz w:val="21"/>
                <w:szCs w:val="21"/>
                <w14:textFill>
                  <w14:solidFill>
                    <w14:schemeClr w14:val="tx1"/>
                  </w14:solidFill>
                </w14:textFill>
              </w:rPr>
              <w:t>√</w:t>
            </w:r>
          </w:p>
        </w:tc>
        <w:tc>
          <w:tcPr>
            <w:tcW w:w="113"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hint="eastAsia" w:asciiTheme="minorHAnsi" w:hAnsiTheme="minorHAnsi" w:eastAsiaTheme="minorEastAsia" w:cstheme="minorBidi"/>
                <w:color w:val="000000" w:themeColor="text1"/>
                <w:kern w:val="2"/>
                <w:sz w:val="21"/>
                <w:szCs w:val="21"/>
                <w:lang w:val="en-US" w:eastAsia="zh-CN" w:bidi="ar-SA"/>
                <w14:textFill>
                  <w14:solidFill>
                    <w14:schemeClr w14:val="tx1"/>
                  </w14:solidFill>
                </w14:textFill>
              </w:rPr>
            </w:pPr>
          </w:p>
        </w:tc>
        <w:tc>
          <w:tcPr>
            <w:tcW w:w="113"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hint="eastAsia" w:asciiTheme="minorHAnsi" w:hAnsiTheme="minorHAnsi" w:eastAsiaTheme="minorEastAsia" w:cstheme="minorBidi"/>
                <w:color w:val="000000" w:themeColor="text1"/>
                <w:kern w:val="2"/>
                <w:sz w:val="21"/>
                <w:szCs w:val="21"/>
                <w:lang w:val="en-US" w:eastAsia="zh-CN" w:bidi="ar-SA"/>
                <w14:textFill>
                  <w14:solidFill>
                    <w14:schemeClr w14:val="tx1"/>
                  </w14:solidFill>
                </w14:textFill>
              </w:rPr>
            </w:pPr>
            <w:r>
              <w:rPr>
                <w:color w:val="000000" w:themeColor="text1"/>
                <w:sz w:val="21"/>
                <w:szCs w:val="21"/>
                <w14:textFill>
                  <w14:solidFill>
                    <w14:schemeClr w14:val="tx1"/>
                  </w14:solidFill>
                </w14:textFill>
              </w:rPr>
              <w:t>√</w:t>
            </w:r>
          </w:p>
        </w:tc>
        <w:tc>
          <w:tcPr>
            <w:tcW w:w="118"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hint="eastAsia" w:asciiTheme="minorHAnsi" w:hAnsiTheme="minorHAnsi" w:eastAsiaTheme="minorEastAsia" w:cstheme="minorBidi"/>
                <w:color w:val="000000" w:themeColor="text1"/>
                <w:kern w:val="2"/>
                <w:sz w:val="21"/>
                <w:szCs w:val="21"/>
                <w:lang w:val="en-US" w:eastAsia="zh-CN" w:bidi="ar-SA"/>
                <w14:textFill>
                  <w14:solidFill>
                    <w14:schemeClr w14:val="tx1"/>
                  </w14:solidFill>
                </w14:textFill>
              </w:rPr>
            </w:pPr>
            <w:r>
              <w:rPr>
                <w:color w:val="000000" w:themeColor="text1"/>
                <w:sz w:val="21"/>
                <w:szCs w:val="21"/>
                <w14:textFill>
                  <w14:solidFill>
                    <w14:schemeClr w14:val="tx1"/>
                  </w14:solidFill>
                </w14:textFill>
              </w:rPr>
              <w:t>√</w:t>
            </w:r>
          </w:p>
        </w:tc>
        <w:tc>
          <w:tcPr>
            <w:tcW w:w="112"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Theme="minorHAnsi" w:hAnsiTheme="minorHAnsi" w:eastAsiaTheme="minorEastAsia" w:cstheme="minorBidi"/>
                <w:color w:val="000000" w:themeColor="text1"/>
                <w:kern w:val="2"/>
                <w:sz w:val="21"/>
                <w:szCs w:val="21"/>
                <w:lang w:val="en-US" w:eastAsia="zh-CN" w:bidi="ar-SA"/>
                <w14:textFill>
                  <w14:solidFill>
                    <w14:schemeClr w14:val="tx1"/>
                  </w14:solidFill>
                </w14:textFill>
              </w:rPr>
            </w:pPr>
            <w:r>
              <w:rPr>
                <w:color w:val="000000" w:themeColor="text1"/>
                <w:sz w:val="21"/>
                <w:szCs w:val="21"/>
                <w14:textFill>
                  <w14:solidFill>
                    <w14:schemeClr w14:val="tx1"/>
                  </w14:solidFill>
                </w14:textFill>
              </w:rPr>
              <w:t>√</w:t>
            </w:r>
          </w:p>
        </w:tc>
      </w:tr>
      <w:tr>
        <w:tblPrEx>
          <w:tblCellMar>
            <w:top w:w="0" w:type="dxa"/>
            <w:left w:w="108" w:type="dxa"/>
            <w:bottom w:w="0" w:type="dxa"/>
            <w:right w:w="108" w:type="dxa"/>
          </w:tblCellMar>
        </w:tblPrEx>
        <w:trPr>
          <w:trHeight w:val="1354"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pP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2</w:t>
            </w:r>
          </w:p>
        </w:tc>
        <w:tc>
          <w:tcPr>
            <w:tcW w:w="347"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color w:val="000000"/>
                <w:sz w:val="21"/>
                <w:szCs w:val="21"/>
              </w:rPr>
            </w:pPr>
            <w:r>
              <w:rPr>
                <w:color w:val="000000"/>
                <w:sz w:val="21"/>
                <w:szCs w:val="21"/>
              </w:rPr>
              <w:t>监督</w:t>
            </w:r>
          </w:p>
          <w:p>
            <w:pPr>
              <w:spacing w:line="240" w:lineRule="exact"/>
              <w:jc w:val="center"/>
              <w:rPr>
                <w:rFonts w:hint="eastAsia" w:asciiTheme="minorHAnsi" w:hAnsiTheme="minorHAnsi" w:eastAsiaTheme="minorEastAsia" w:cstheme="minorBidi"/>
                <w:color w:val="000000"/>
                <w:kern w:val="2"/>
                <w:sz w:val="21"/>
                <w:szCs w:val="21"/>
                <w:lang w:val="en-US" w:eastAsia="zh-CN" w:bidi="ar-SA"/>
              </w:rPr>
            </w:pPr>
            <w:r>
              <w:rPr>
                <w:color w:val="000000"/>
                <w:sz w:val="21"/>
                <w:szCs w:val="21"/>
              </w:rPr>
              <w:t>检查</w:t>
            </w:r>
          </w:p>
        </w:tc>
        <w:tc>
          <w:tcPr>
            <w:tcW w:w="398"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hint="eastAsia" w:asciiTheme="minorHAnsi" w:hAnsiTheme="minorHAnsi" w:eastAsiaTheme="minorEastAsia" w:cstheme="minorBidi"/>
                <w:color w:val="000000"/>
                <w:kern w:val="2"/>
                <w:sz w:val="21"/>
                <w:szCs w:val="21"/>
                <w:lang w:val="en-US" w:eastAsia="zh-CN" w:bidi="ar-SA"/>
              </w:rPr>
            </w:pPr>
            <w:r>
              <w:rPr>
                <w:color w:val="000000"/>
                <w:sz w:val="21"/>
                <w:szCs w:val="21"/>
              </w:rPr>
              <w:t>食品生产经营（含特殊食品经营）监督检查</w:t>
            </w:r>
          </w:p>
        </w:tc>
        <w:tc>
          <w:tcPr>
            <w:tcW w:w="576"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rFonts w:hint="eastAsia" w:asciiTheme="minorHAnsi" w:hAnsiTheme="minorHAnsi" w:eastAsiaTheme="minorEastAsia" w:cstheme="minorBidi"/>
                <w:color w:val="000000"/>
                <w:kern w:val="2"/>
                <w:sz w:val="21"/>
                <w:szCs w:val="21"/>
                <w:lang w:val="en-US" w:eastAsia="zh-CN" w:bidi="ar-SA"/>
              </w:rPr>
            </w:pPr>
            <w:r>
              <w:rPr>
                <w:color w:val="000000"/>
                <w:sz w:val="21"/>
                <w:szCs w:val="21"/>
              </w:rPr>
              <w:t>检查制度、检查标准、检查结果等</w:t>
            </w:r>
          </w:p>
        </w:tc>
        <w:tc>
          <w:tcPr>
            <w:tcW w:w="1238"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rFonts w:hint="eastAsia" w:asciiTheme="minorHAnsi" w:hAnsiTheme="minorHAnsi" w:eastAsiaTheme="minorEastAsia" w:cstheme="minorBidi"/>
                <w:kern w:val="2"/>
                <w:sz w:val="21"/>
                <w:szCs w:val="21"/>
                <w:lang w:val="en-US" w:eastAsia="zh-CN" w:bidi="ar-SA"/>
              </w:rPr>
            </w:pPr>
            <w:r>
              <w:rPr>
                <w:sz w:val="21"/>
                <w:szCs w:val="21"/>
              </w:rPr>
              <w:t>《食品安全法》《政府信息公开条例》《关于全面推进政务公开工作的意见》《食品生产经营日常监督检查管理办法》《食品药品安全监管信息公开管理办法》</w:t>
            </w: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rFonts w:hint="eastAsia" w:asciiTheme="minorHAnsi" w:hAnsiTheme="minorHAnsi" w:eastAsiaTheme="minorEastAsia" w:cstheme="minorBidi"/>
                <w:color w:val="000000"/>
                <w:kern w:val="2"/>
                <w:sz w:val="21"/>
                <w:szCs w:val="21"/>
                <w:lang w:val="en-US" w:eastAsia="zh-CN" w:bidi="ar-SA"/>
              </w:rPr>
            </w:pPr>
            <w:r>
              <w:rPr>
                <w:color w:val="000000"/>
                <w:sz w:val="21"/>
                <w:szCs w:val="21"/>
              </w:rPr>
              <w:t>信息形成或变更之日起20个工作日内</w:t>
            </w:r>
          </w:p>
        </w:tc>
        <w:tc>
          <w:tcPr>
            <w:tcW w:w="344"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rFonts w:hint="eastAsia" w:asciiTheme="minorHAnsi" w:hAnsiTheme="minorHAnsi" w:eastAsiaTheme="minorEastAsia" w:cstheme="minorBidi"/>
                <w:color w:val="000000"/>
                <w:kern w:val="2"/>
                <w:sz w:val="21"/>
                <w:szCs w:val="21"/>
                <w:lang w:val="en-US" w:eastAsia="zh-CN" w:bidi="ar-SA"/>
              </w:rPr>
            </w:pPr>
            <w:r>
              <w:rPr>
                <w:rFonts w:hint="eastAsia"/>
                <w:color w:val="000000"/>
                <w:sz w:val="21"/>
                <w:szCs w:val="21"/>
                <w:lang w:eastAsia="zh-CN"/>
              </w:rPr>
              <w:t>斗山镇人民政府</w:t>
            </w:r>
          </w:p>
        </w:tc>
        <w:tc>
          <w:tcPr>
            <w:tcW w:w="57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rPr>
                <w:rFonts w:hint="eastAsia" w:asciiTheme="minorHAnsi" w:hAnsiTheme="minorHAnsi" w:eastAsiaTheme="minorEastAsia" w:cstheme="minorBidi"/>
                <w:color w:val="000000"/>
                <w:kern w:val="2"/>
                <w:sz w:val="21"/>
                <w:szCs w:val="21"/>
                <w:lang w:val="en-US" w:eastAsia="zh-CN" w:bidi="ar-SA"/>
              </w:rPr>
            </w:pPr>
            <w:r>
              <w:rPr>
                <w:color w:val="000000"/>
                <w:kern w:val="0"/>
                <w:sz w:val="21"/>
                <w:szCs w:val="21"/>
                <w:shd w:val="clear" w:color="auto" w:fill="FFFFFF"/>
              </w:rPr>
              <w:t>■政府网站</w:t>
            </w:r>
          </w:p>
        </w:tc>
        <w:tc>
          <w:tcPr>
            <w:tcW w:w="124"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hint="eastAsia" w:asciiTheme="minorHAnsi" w:hAnsiTheme="minorHAnsi" w:eastAsiaTheme="minorEastAsia" w:cstheme="minorBidi"/>
                <w:color w:val="000000"/>
                <w:kern w:val="2"/>
                <w:sz w:val="21"/>
                <w:szCs w:val="21"/>
                <w:lang w:val="en-US" w:eastAsia="zh-CN" w:bidi="ar-SA"/>
              </w:rPr>
            </w:pPr>
            <w:r>
              <w:rPr>
                <w:color w:val="000000"/>
                <w:sz w:val="21"/>
                <w:szCs w:val="21"/>
              </w:rPr>
              <w:t>√</w:t>
            </w:r>
          </w:p>
        </w:tc>
        <w:tc>
          <w:tcPr>
            <w:tcW w:w="130"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hint="eastAsia" w:asciiTheme="minorHAnsi" w:hAnsiTheme="minorHAnsi" w:eastAsiaTheme="minorEastAsia" w:cstheme="minorBidi"/>
                <w:color w:val="000000"/>
                <w:kern w:val="2"/>
                <w:sz w:val="21"/>
                <w:szCs w:val="21"/>
                <w:lang w:val="en-US" w:eastAsia="zh-CN" w:bidi="ar-SA"/>
              </w:rPr>
            </w:pPr>
          </w:p>
        </w:tc>
        <w:tc>
          <w:tcPr>
            <w:tcW w:w="130"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hint="eastAsia" w:asciiTheme="minorHAnsi" w:hAnsiTheme="minorHAnsi" w:eastAsiaTheme="minorEastAsia" w:cstheme="minorBidi"/>
                <w:color w:val="000000"/>
                <w:kern w:val="2"/>
                <w:sz w:val="21"/>
                <w:szCs w:val="21"/>
                <w:lang w:val="en-US" w:eastAsia="zh-CN" w:bidi="ar-SA"/>
              </w:rPr>
            </w:pPr>
            <w:r>
              <w:rPr>
                <w:color w:val="000000"/>
                <w:sz w:val="21"/>
                <w:szCs w:val="21"/>
              </w:rPr>
              <w:t>√</w:t>
            </w:r>
          </w:p>
        </w:tc>
        <w:tc>
          <w:tcPr>
            <w:tcW w:w="113"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hint="eastAsia" w:asciiTheme="minorHAnsi" w:hAnsiTheme="minorHAnsi" w:eastAsiaTheme="minorEastAsia" w:cstheme="minorBidi"/>
                <w:color w:val="000000"/>
                <w:kern w:val="2"/>
                <w:sz w:val="21"/>
                <w:szCs w:val="21"/>
                <w:lang w:val="en-US" w:eastAsia="zh-CN" w:bidi="ar-SA"/>
              </w:rPr>
            </w:pPr>
          </w:p>
        </w:tc>
        <w:tc>
          <w:tcPr>
            <w:tcW w:w="113"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hint="eastAsia" w:asciiTheme="minorHAnsi" w:hAnsiTheme="minorHAnsi" w:eastAsiaTheme="minorEastAsia" w:cstheme="minorBidi"/>
                <w:color w:val="000000"/>
                <w:kern w:val="2"/>
                <w:sz w:val="21"/>
                <w:szCs w:val="21"/>
                <w:lang w:val="en-US" w:eastAsia="zh-CN" w:bidi="ar-SA"/>
              </w:rPr>
            </w:pPr>
            <w:r>
              <w:rPr>
                <w:color w:val="000000"/>
                <w:sz w:val="21"/>
                <w:szCs w:val="21"/>
              </w:rPr>
              <w:t>√</w:t>
            </w:r>
          </w:p>
        </w:tc>
        <w:tc>
          <w:tcPr>
            <w:tcW w:w="118"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hint="eastAsia" w:asciiTheme="minorHAnsi" w:hAnsiTheme="minorHAnsi" w:eastAsiaTheme="minorEastAsia" w:cstheme="minorBidi"/>
                <w:color w:val="000000"/>
                <w:kern w:val="2"/>
                <w:sz w:val="21"/>
                <w:szCs w:val="21"/>
                <w:lang w:val="en-US" w:eastAsia="zh-CN" w:bidi="ar-SA"/>
              </w:rPr>
            </w:pPr>
            <w:r>
              <w:rPr>
                <w:color w:val="000000"/>
                <w:sz w:val="21"/>
                <w:szCs w:val="21"/>
              </w:rPr>
              <w:t>√</w:t>
            </w:r>
          </w:p>
        </w:tc>
        <w:tc>
          <w:tcPr>
            <w:tcW w:w="112" w:type="pc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Theme="minorHAnsi" w:hAnsiTheme="minorHAnsi" w:eastAsiaTheme="minorEastAsia" w:cstheme="minorBidi"/>
                <w:color w:val="000000" w:themeColor="text1"/>
                <w:kern w:val="2"/>
                <w:sz w:val="21"/>
                <w:szCs w:val="21"/>
                <w:lang w:val="en-US" w:eastAsia="zh-CN" w:bidi="ar-SA"/>
                <w14:textFill>
                  <w14:solidFill>
                    <w14:schemeClr w14:val="tx1"/>
                  </w14:solidFill>
                </w14:textFill>
              </w:rPr>
            </w:pPr>
            <w:r>
              <w:rPr>
                <w:color w:val="000000" w:themeColor="text1"/>
                <w:sz w:val="21"/>
                <w:szCs w:val="21"/>
                <w14:textFill>
                  <w14:solidFill>
                    <w14:schemeClr w14:val="tx1"/>
                  </w14:solidFill>
                </w14:textFill>
              </w:rPr>
              <w:t>√</w:t>
            </w:r>
          </w:p>
        </w:tc>
      </w:tr>
      <w:tr>
        <w:tblPrEx>
          <w:tblCellMar>
            <w:top w:w="0" w:type="dxa"/>
            <w:left w:w="108" w:type="dxa"/>
            <w:bottom w:w="0" w:type="dxa"/>
            <w:right w:w="108" w:type="dxa"/>
          </w:tblCellMar>
        </w:tblPrEx>
        <w:trPr>
          <w:trHeight w:val="1354"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hint="eastAsia" w:asciiTheme="minorHAnsi" w:hAnsiTheme="minorHAnsi" w:eastAsiaTheme="minorEastAsia" w:cstheme="minorBidi"/>
                <w:color w:val="000000"/>
                <w:kern w:val="2"/>
                <w:sz w:val="21"/>
                <w:szCs w:val="21"/>
                <w:lang w:val="en-US" w:eastAsia="zh-CN" w:bidi="ar-SA"/>
              </w:rPr>
            </w:pPr>
            <w:r>
              <w:rPr>
                <w:rFonts w:hint="eastAsia"/>
                <w:color w:val="000000"/>
                <w:sz w:val="21"/>
                <w:szCs w:val="21"/>
                <w:lang w:val="en-US" w:eastAsia="zh-CN"/>
              </w:rPr>
              <w:t>3</w:t>
            </w:r>
          </w:p>
        </w:tc>
        <w:tc>
          <w:tcPr>
            <w:tcW w:w="347"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color w:val="000000"/>
                <w:sz w:val="21"/>
                <w:szCs w:val="21"/>
              </w:rPr>
            </w:pPr>
            <w:r>
              <w:rPr>
                <w:color w:val="000000"/>
                <w:sz w:val="21"/>
                <w:szCs w:val="21"/>
              </w:rPr>
              <w:t>行政</w:t>
            </w:r>
          </w:p>
          <w:p>
            <w:pPr>
              <w:spacing w:line="240" w:lineRule="exact"/>
              <w:jc w:val="center"/>
              <w:rPr>
                <w:rFonts w:asciiTheme="minorHAnsi" w:hAnsiTheme="minorHAnsi" w:eastAsiaTheme="minorEastAsia" w:cstheme="minorBidi"/>
                <w:color w:val="000000"/>
                <w:kern w:val="2"/>
                <w:sz w:val="21"/>
                <w:szCs w:val="21"/>
                <w:lang w:val="en-US" w:eastAsia="zh-CN" w:bidi="ar-SA"/>
              </w:rPr>
            </w:pPr>
            <w:r>
              <w:rPr>
                <w:color w:val="000000"/>
                <w:sz w:val="21"/>
                <w:szCs w:val="21"/>
              </w:rPr>
              <w:t>处罚</w:t>
            </w:r>
          </w:p>
        </w:tc>
        <w:tc>
          <w:tcPr>
            <w:tcW w:w="398"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asciiTheme="minorHAnsi" w:hAnsiTheme="minorHAnsi" w:eastAsiaTheme="minorEastAsia" w:cstheme="minorBidi"/>
                <w:color w:val="000000"/>
                <w:kern w:val="2"/>
                <w:sz w:val="21"/>
                <w:szCs w:val="21"/>
                <w:lang w:val="en-US" w:eastAsia="zh-CN" w:bidi="ar-SA"/>
              </w:rPr>
            </w:pPr>
            <w:r>
              <w:rPr>
                <w:color w:val="000000"/>
                <w:sz w:val="21"/>
                <w:szCs w:val="21"/>
              </w:rPr>
              <w:t>食品生产经营行政处罚</w:t>
            </w:r>
          </w:p>
        </w:tc>
        <w:tc>
          <w:tcPr>
            <w:tcW w:w="576"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rFonts w:asciiTheme="minorHAnsi" w:hAnsiTheme="minorHAnsi" w:eastAsiaTheme="minorEastAsia" w:cstheme="minorBidi"/>
                <w:color w:val="000000"/>
                <w:kern w:val="2"/>
                <w:sz w:val="21"/>
                <w:szCs w:val="21"/>
                <w:lang w:val="en-US" w:eastAsia="zh-CN" w:bidi="ar-SA"/>
              </w:rPr>
            </w:pPr>
            <w:r>
              <w:rPr>
                <w:color w:val="000000"/>
                <w:sz w:val="21"/>
                <w:szCs w:val="21"/>
              </w:rPr>
              <w:t>处罚对象、案件名称、违法主要事实、处罚种类和内容、处罚依据、作出处罚决定部门、处罚时间、处罚决定书文号、处罚履行方式和期限等</w:t>
            </w:r>
          </w:p>
        </w:tc>
        <w:tc>
          <w:tcPr>
            <w:tcW w:w="1238"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rFonts w:asciiTheme="minorHAnsi" w:hAnsiTheme="minorHAnsi" w:eastAsiaTheme="minorEastAsia" w:cstheme="minorBidi"/>
                <w:color w:val="000000"/>
                <w:kern w:val="2"/>
                <w:sz w:val="21"/>
                <w:szCs w:val="21"/>
                <w:lang w:val="en-US" w:eastAsia="zh-CN" w:bidi="ar-SA"/>
              </w:rPr>
            </w:pPr>
            <w:r>
              <w:rPr>
                <w:color w:val="000000"/>
                <w:sz w:val="21"/>
                <w:szCs w:val="21"/>
              </w:rPr>
              <w:t>《政府信息公开条例》《关于全面推进政务公开工作的意见》《食品药品行政处罚案件信息公开实施细则》《市场监督管理行政处罚程序暂行规定》</w:t>
            </w: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rFonts w:asciiTheme="minorHAnsi" w:hAnsiTheme="minorHAnsi" w:eastAsiaTheme="minorEastAsia" w:cstheme="minorBidi"/>
                <w:color w:val="000000"/>
                <w:kern w:val="2"/>
                <w:sz w:val="21"/>
                <w:szCs w:val="21"/>
                <w:lang w:val="en-US" w:eastAsia="zh-CN" w:bidi="ar-SA"/>
              </w:rPr>
            </w:pPr>
            <w:r>
              <w:rPr>
                <w:color w:val="000000"/>
                <w:sz w:val="21"/>
                <w:szCs w:val="21"/>
              </w:rPr>
              <w:t>行政处罚决定形成之日起7个工作日内</w:t>
            </w:r>
          </w:p>
        </w:tc>
        <w:tc>
          <w:tcPr>
            <w:tcW w:w="344"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rFonts w:asciiTheme="minorHAnsi" w:hAnsiTheme="minorHAnsi" w:eastAsiaTheme="minorEastAsia" w:cstheme="minorBidi"/>
                <w:color w:val="000000"/>
                <w:kern w:val="2"/>
                <w:sz w:val="21"/>
                <w:szCs w:val="21"/>
                <w:lang w:val="en-US" w:eastAsia="zh-CN" w:bidi="ar-SA"/>
              </w:rPr>
            </w:pPr>
            <w:r>
              <w:rPr>
                <w:rFonts w:hint="eastAsia"/>
                <w:color w:val="000000"/>
                <w:sz w:val="21"/>
                <w:szCs w:val="21"/>
                <w:lang w:eastAsia="zh-CN"/>
              </w:rPr>
              <w:t>斗山镇人民政府</w:t>
            </w:r>
          </w:p>
        </w:tc>
        <w:tc>
          <w:tcPr>
            <w:tcW w:w="57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rPr>
                <w:rFonts w:asciiTheme="minorHAnsi" w:hAnsiTheme="minorHAnsi" w:eastAsiaTheme="minorEastAsia" w:cstheme="minorBidi"/>
                <w:color w:val="000000"/>
                <w:kern w:val="2"/>
                <w:sz w:val="21"/>
                <w:szCs w:val="21"/>
                <w:lang w:val="en-US" w:eastAsia="zh-CN" w:bidi="ar-SA"/>
              </w:rPr>
            </w:pPr>
            <w:r>
              <w:rPr>
                <w:color w:val="000000"/>
                <w:kern w:val="0"/>
                <w:sz w:val="21"/>
                <w:szCs w:val="21"/>
                <w:shd w:val="clear" w:color="auto" w:fill="FFFFFF"/>
              </w:rPr>
              <w:t>■政府网站</w:t>
            </w:r>
          </w:p>
        </w:tc>
        <w:tc>
          <w:tcPr>
            <w:tcW w:w="124"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asciiTheme="minorHAnsi" w:hAnsiTheme="minorHAnsi" w:eastAsiaTheme="minorEastAsia" w:cstheme="minorBidi"/>
                <w:color w:val="000000"/>
                <w:kern w:val="2"/>
                <w:sz w:val="21"/>
                <w:szCs w:val="21"/>
                <w:lang w:val="en-US" w:eastAsia="zh-CN" w:bidi="ar-SA"/>
              </w:rPr>
            </w:pPr>
            <w:r>
              <w:rPr>
                <w:color w:val="000000"/>
                <w:sz w:val="21"/>
                <w:szCs w:val="21"/>
              </w:rPr>
              <w:t>√</w:t>
            </w:r>
          </w:p>
        </w:tc>
        <w:tc>
          <w:tcPr>
            <w:tcW w:w="130"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hint="eastAsia" w:asciiTheme="minorHAnsi" w:hAnsiTheme="minorHAnsi" w:eastAsiaTheme="minorEastAsia" w:cstheme="minorBidi"/>
                <w:color w:val="000000"/>
                <w:kern w:val="2"/>
                <w:sz w:val="21"/>
                <w:szCs w:val="21"/>
                <w:lang w:val="en-US" w:eastAsia="zh-CN" w:bidi="ar-SA"/>
              </w:rPr>
            </w:pPr>
          </w:p>
        </w:tc>
        <w:tc>
          <w:tcPr>
            <w:tcW w:w="130"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asciiTheme="minorHAnsi" w:hAnsiTheme="minorHAnsi" w:eastAsiaTheme="minorEastAsia" w:cstheme="minorBidi"/>
                <w:color w:val="000000"/>
                <w:kern w:val="2"/>
                <w:sz w:val="21"/>
                <w:szCs w:val="21"/>
                <w:lang w:val="en-US" w:eastAsia="zh-CN" w:bidi="ar-SA"/>
              </w:rPr>
            </w:pPr>
            <w:r>
              <w:rPr>
                <w:color w:val="000000"/>
                <w:sz w:val="21"/>
                <w:szCs w:val="21"/>
              </w:rPr>
              <w:t>√</w:t>
            </w:r>
          </w:p>
        </w:tc>
        <w:tc>
          <w:tcPr>
            <w:tcW w:w="113"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hint="eastAsia" w:asciiTheme="minorHAnsi" w:hAnsiTheme="minorHAnsi" w:eastAsiaTheme="minorEastAsia" w:cstheme="minorBidi"/>
                <w:color w:val="000000"/>
                <w:kern w:val="2"/>
                <w:sz w:val="21"/>
                <w:szCs w:val="21"/>
                <w:lang w:val="en-US" w:eastAsia="zh-CN" w:bidi="ar-SA"/>
              </w:rPr>
            </w:pPr>
          </w:p>
        </w:tc>
        <w:tc>
          <w:tcPr>
            <w:tcW w:w="113"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asciiTheme="minorHAnsi" w:hAnsiTheme="minorHAnsi" w:eastAsiaTheme="minorEastAsia" w:cstheme="minorBidi"/>
                <w:color w:val="000000"/>
                <w:kern w:val="2"/>
                <w:sz w:val="21"/>
                <w:szCs w:val="21"/>
                <w:lang w:val="en-US" w:eastAsia="zh-CN" w:bidi="ar-SA"/>
              </w:rPr>
            </w:pPr>
            <w:r>
              <w:rPr>
                <w:color w:val="000000"/>
                <w:sz w:val="21"/>
                <w:szCs w:val="21"/>
              </w:rPr>
              <w:t>√</w:t>
            </w:r>
          </w:p>
        </w:tc>
        <w:tc>
          <w:tcPr>
            <w:tcW w:w="118"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asciiTheme="minorHAnsi" w:hAnsiTheme="minorHAnsi" w:eastAsiaTheme="minorEastAsia" w:cstheme="minorBidi"/>
                <w:color w:val="000000"/>
                <w:kern w:val="2"/>
                <w:sz w:val="21"/>
                <w:szCs w:val="21"/>
                <w:lang w:val="en-US" w:eastAsia="zh-CN" w:bidi="ar-SA"/>
              </w:rPr>
            </w:pPr>
            <w:r>
              <w:rPr>
                <w:color w:val="000000"/>
                <w:sz w:val="21"/>
                <w:szCs w:val="21"/>
              </w:rPr>
              <w:t>√</w:t>
            </w:r>
          </w:p>
        </w:tc>
        <w:tc>
          <w:tcPr>
            <w:tcW w:w="31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 w:hAnsi="仿宋" w:eastAsia="仿宋" w:cs="仿宋"/>
                <w:color w:val="000000"/>
                <w:kern w:val="0"/>
                <w:sz w:val="20"/>
                <w:szCs w:val="20"/>
              </w:rPr>
            </w:pPr>
            <w:r>
              <w:rPr>
                <w:color w:val="000000" w:themeColor="text1"/>
                <w:sz w:val="21"/>
                <w:szCs w:val="21"/>
                <w14:textFill>
                  <w14:solidFill>
                    <w14:schemeClr w14:val="tx1"/>
                  </w14:solidFill>
                </w14:textFill>
              </w:rPr>
              <w:t>√</w:t>
            </w:r>
          </w:p>
        </w:tc>
      </w:tr>
      <w:tr>
        <w:tblPrEx>
          <w:tblCellMar>
            <w:top w:w="0" w:type="dxa"/>
            <w:left w:w="108" w:type="dxa"/>
            <w:bottom w:w="0" w:type="dxa"/>
            <w:right w:w="108" w:type="dxa"/>
          </w:tblCellMar>
        </w:tblPrEx>
        <w:trPr>
          <w:trHeight w:val="1354"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4</w:t>
            </w:r>
          </w:p>
        </w:tc>
        <w:tc>
          <w:tcPr>
            <w:tcW w:w="347"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color w:val="000000"/>
                <w:sz w:val="21"/>
                <w:szCs w:val="21"/>
              </w:rPr>
            </w:pPr>
            <w:r>
              <w:rPr>
                <w:color w:val="000000"/>
                <w:sz w:val="21"/>
                <w:szCs w:val="21"/>
              </w:rPr>
              <w:t>公共</w:t>
            </w:r>
          </w:p>
          <w:p>
            <w:pPr>
              <w:spacing w:line="240" w:lineRule="exact"/>
              <w:jc w:val="center"/>
              <w:rPr>
                <w:color w:val="000000"/>
                <w:sz w:val="21"/>
                <w:szCs w:val="21"/>
              </w:rPr>
            </w:pPr>
            <w:r>
              <w:rPr>
                <w:color w:val="000000"/>
                <w:sz w:val="21"/>
                <w:szCs w:val="21"/>
              </w:rPr>
              <w:t>服务</w:t>
            </w:r>
          </w:p>
        </w:tc>
        <w:tc>
          <w:tcPr>
            <w:tcW w:w="398"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color w:val="000000"/>
                <w:sz w:val="21"/>
                <w:szCs w:val="21"/>
              </w:rPr>
            </w:pPr>
            <w:r>
              <w:rPr>
                <w:color w:val="000000"/>
                <w:sz w:val="21"/>
                <w:szCs w:val="21"/>
              </w:rPr>
              <w:t>食品安全消费提示警示</w:t>
            </w:r>
          </w:p>
        </w:tc>
        <w:tc>
          <w:tcPr>
            <w:tcW w:w="576"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color w:val="000000"/>
                <w:sz w:val="21"/>
                <w:szCs w:val="21"/>
              </w:rPr>
            </w:pPr>
            <w:r>
              <w:rPr>
                <w:color w:val="000000"/>
                <w:sz w:val="21"/>
                <w:szCs w:val="21"/>
              </w:rPr>
              <w:t>食品安全消费提示、警示信息</w:t>
            </w:r>
            <w:r>
              <w:rPr>
                <w:rFonts w:hint="eastAsia"/>
                <w:color w:val="000000"/>
                <w:sz w:val="21"/>
                <w:szCs w:val="21"/>
              </w:rPr>
              <w:t>等</w:t>
            </w:r>
          </w:p>
        </w:tc>
        <w:tc>
          <w:tcPr>
            <w:tcW w:w="1238"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sz w:val="21"/>
                <w:szCs w:val="21"/>
              </w:rPr>
            </w:pPr>
            <w:r>
              <w:rPr>
                <w:color w:val="000000"/>
                <w:sz w:val="21"/>
                <w:szCs w:val="21"/>
              </w:rPr>
              <w:t>《政府信息公开条例》《关于全面推进政务公开工作的意见》</w:t>
            </w: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color w:val="000000"/>
                <w:sz w:val="21"/>
                <w:szCs w:val="21"/>
              </w:rPr>
            </w:pPr>
            <w:r>
              <w:rPr>
                <w:color w:val="000000"/>
                <w:sz w:val="21"/>
                <w:szCs w:val="21"/>
              </w:rPr>
              <w:t>信息形成之日起7个工作日内</w:t>
            </w:r>
          </w:p>
        </w:tc>
        <w:tc>
          <w:tcPr>
            <w:tcW w:w="344"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color w:val="000000"/>
                <w:sz w:val="21"/>
                <w:szCs w:val="21"/>
              </w:rPr>
            </w:pPr>
            <w:r>
              <w:rPr>
                <w:rFonts w:hint="eastAsia"/>
                <w:color w:val="000000"/>
                <w:sz w:val="21"/>
                <w:szCs w:val="21"/>
                <w:lang w:eastAsia="zh-CN"/>
              </w:rPr>
              <w:t>斗山镇人民政府</w:t>
            </w:r>
          </w:p>
        </w:tc>
        <w:tc>
          <w:tcPr>
            <w:tcW w:w="57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rPr>
                <w:color w:val="000000"/>
                <w:sz w:val="21"/>
                <w:szCs w:val="21"/>
              </w:rPr>
            </w:pPr>
            <w:r>
              <w:rPr>
                <w:color w:val="000000"/>
                <w:kern w:val="0"/>
                <w:sz w:val="21"/>
                <w:szCs w:val="21"/>
                <w:shd w:val="clear" w:color="auto" w:fill="FFFFFF"/>
              </w:rPr>
              <w:t>■政府网站</w:t>
            </w:r>
          </w:p>
        </w:tc>
        <w:tc>
          <w:tcPr>
            <w:tcW w:w="124"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color w:val="000000"/>
                <w:sz w:val="21"/>
                <w:szCs w:val="21"/>
              </w:rPr>
            </w:pPr>
            <w:r>
              <w:rPr>
                <w:color w:val="000000"/>
                <w:sz w:val="21"/>
                <w:szCs w:val="21"/>
              </w:rPr>
              <w:t>√</w:t>
            </w:r>
          </w:p>
        </w:tc>
        <w:tc>
          <w:tcPr>
            <w:tcW w:w="130"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hint="eastAsia" w:asciiTheme="minorHAnsi" w:hAnsiTheme="minorHAnsi" w:eastAsiaTheme="minorEastAsia" w:cstheme="minorBidi"/>
                <w:color w:val="000000"/>
                <w:kern w:val="2"/>
                <w:sz w:val="21"/>
                <w:szCs w:val="21"/>
                <w:lang w:val="en-US" w:eastAsia="zh-CN" w:bidi="ar-SA"/>
              </w:rPr>
            </w:pPr>
          </w:p>
        </w:tc>
        <w:tc>
          <w:tcPr>
            <w:tcW w:w="130"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color w:val="000000"/>
                <w:sz w:val="21"/>
                <w:szCs w:val="21"/>
              </w:rPr>
            </w:pPr>
            <w:r>
              <w:rPr>
                <w:color w:val="000000"/>
                <w:sz w:val="21"/>
                <w:szCs w:val="21"/>
              </w:rPr>
              <w:t>√</w:t>
            </w:r>
          </w:p>
        </w:tc>
        <w:tc>
          <w:tcPr>
            <w:tcW w:w="113"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hint="eastAsia" w:asciiTheme="minorHAnsi" w:hAnsiTheme="minorHAnsi" w:eastAsiaTheme="minorEastAsia" w:cstheme="minorBidi"/>
                <w:color w:val="000000"/>
                <w:kern w:val="2"/>
                <w:sz w:val="21"/>
                <w:szCs w:val="21"/>
                <w:lang w:val="en-US" w:eastAsia="zh-CN" w:bidi="ar-SA"/>
              </w:rPr>
            </w:pPr>
          </w:p>
        </w:tc>
        <w:tc>
          <w:tcPr>
            <w:tcW w:w="113"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color w:val="000000"/>
                <w:sz w:val="21"/>
                <w:szCs w:val="21"/>
              </w:rPr>
            </w:pPr>
            <w:r>
              <w:rPr>
                <w:color w:val="000000"/>
                <w:sz w:val="21"/>
                <w:szCs w:val="21"/>
              </w:rPr>
              <w:t>√</w:t>
            </w:r>
          </w:p>
        </w:tc>
        <w:tc>
          <w:tcPr>
            <w:tcW w:w="118"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color w:val="000000"/>
                <w:sz w:val="21"/>
                <w:szCs w:val="21"/>
              </w:rPr>
            </w:pPr>
            <w:r>
              <w:rPr>
                <w:color w:val="000000"/>
                <w:sz w:val="21"/>
                <w:szCs w:val="21"/>
              </w:rPr>
              <w:t>√</w:t>
            </w:r>
          </w:p>
        </w:tc>
        <w:tc>
          <w:tcPr>
            <w:tcW w:w="31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 w:hAnsi="仿宋" w:eastAsia="仿宋" w:cs="仿宋"/>
                <w:color w:val="000000"/>
                <w:kern w:val="0"/>
                <w:sz w:val="20"/>
                <w:szCs w:val="20"/>
              </w:rPr>
            </w:pPr>
            <w:r>
              <w:rPr>
                <w:color w:val="000000" w:themeColor="text1"/>
                <w:sz w:val="21"/>
                <w:szCs w:val="21"/>
                <w14:textFill>
                  <w14:solidFill>
                    <w14:schemeClr w14:val="tx1"/>
                  </w14:solidFill>
                </w14:textFill>
              </w:rPr>
              <w:t>√</w:t>
            </w:r>
          </w:p>
        </w:tc>
      </w:tr>
      <w:tr>
        <w:tblPrEx>
          <w:tblCellMar>
            <w:top w:w="0" w:type="dxa"/>
            <w:left w:w="108" w:type="dxa"/>
            <w:bottom w:w="0" w:type="dxa"/>
            <w:right w:w="108" w:type="dxa"/>
          </w:tblCellMar>
        </w:tblPrEx>
        <w:trPr>
          <w:trHeight w:val="1354"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5</w:t>
            </w:r>
          </w:p>
        </w:tc>
        <w:tc>
          <w:tcPr>
            <w:tcW w:w="347"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color w:val="000000"/>
                <w:sz w:val="21"/>
                <w:szCs w:val="21"/>
              </w:rPr>
            </w:pPr>
            <w:r>
              <w:rPr>
                <w:color w:val="000000"/>
                <w:sz w:val="21"/>
                <w:szCs w:val="21"/>
              </w:rPr>
              <w:t>公共</w:t>
            </w:r>
          </w:p>
          <w:p>
            <w:pPr>
              <w:spacing w:line="240" w:lineRule="exact"/>
              <w:jc w:val="center"/>
              <w:rPr>
                <w:color w:val="000000"/>
                <w:sz w:val="21"/>
                <w:szCs w:val="21"/>
              </w:rPr>
            </w:pPr>
            <w:r>
              <w:rPr>
                <w:color w:val="000000"/>
                <w:sz w:val="21"/>
                <w:szCs w:val="21"/>
              </w:rPr>
              <w:t>服务</w:t>
            </w:r>
          </w:p>
        </w:tc>
        <w:tc>
          <w:tcPr>
            <w:tcW w:w="398"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color w:val="000000"/>
                <w:sz w:val="21"/>
                <w:szCs w:val="21"/>
              </w:rPr>
            </w:pPr>
            <w:r>
              <w:rPr>
                <w:color w:val="000000"/>
                <w:sz w:val="21"/>
                <w:szCs w:val="21"/>
              </w:rPr>
              <w:t>食品安全应急处置</w:t>
            </w:r>
          </w:p>
        </w:tc>
        <w:tc>
          <w:tcPr>
            <w:tcW w:w="576"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color w:val="000000"/>
                <w:sz w:val="21"/>
                <w:szCs w:val="21"/>
              </w:rPr>
            </w:pPr>
            <w:r>
              <w:rPr>
                <w:color w:val="000000"/>
                <w:sz w:val="21"/>
                <w:szCs w:val="21"/>
              </w:rPr>
              <w:t>应急组织机构及职责、应急保障、监测预警、应急响应、热点问题落实情况等</w:t>
            </w:r>
          </w:p>
        </w:tc>
        <w:tc>
          <w:tcPr>
            <w:tcW w:w="1238"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sz w:val="21"/>
                <w:szCs w:val="21"/>
              </w:rPr>
            </w:pPr>
            <w:r>
              <w:rPr>
                <w:color w:val="000000"/>
                <w:sz w:val="21"/>
                <w:szCs w:val="21"/>
              </w:rPr>
              <w:t xml:space="preserve">《政府信息公开条例》《关于全面推进政务公开工作的意见》 </w:t>
            </w: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color w:val="000000"/>
                <w:sz w:val="21"/>
                <w:szCs w:val="21"/>
              </w:rPr>
            </w:pPr>
            <w:r>
              <w:rPr>
                <w:color w:val="000000"/>
                <w:sz w:val="21"/>
                <w:szCs w:val="21"/>
              </w:rPr>
              <w:t>信息形成之日起20个工作日内</w:t>
            </w:r>
          </w:p>
        </w:tc>
        <w:tc>
          <w:tcPr>
            <w:tcW w:w="344"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color w:val="000000"/>
                <w:sz w:val="21"/>
                <w:szCs w:val="21"/>
              </w:rPr>
            </w:pPr>
            <w:r>
              <w:rPr>
                <w:rFonts w:hint="eastAsia"/>
                <w:color w:val="000000"/>
                <w:sz w:val="21"/>
                <w:szCs w:val="21"/>
                <w:lang w:eastAsia="zh-CN"/>
              </w:rPr>
              <w:t>斗山镇人民政府</w:t>
            </w:r>
          </w:p>
        </w:tc>
        <w:tc>
          <w:tcPr>
            <w:tcW w:w="57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rPr>
                <w:color w:val="000000"/>
                <w:sz w:val="21"/>
                <w:szCs w:val="21"/>
              </w:rPr>
            </w:pPr>
            <w:r>
              <w:rPr>
                <w:color w:val="000000"/>
                <w:kern w:val="0"/>
                <w:sz w:val="21"/>
                <w:szCs w:val="21"/>
                <w:shd w:val="clear" w:color="auto" w:fill="FFFFFF"/>
              </w:rPr>
              <w:t>■政府网站</w:t>
            </w:r>
          </w:p>
        </w:tc>
        <w:tc>
          <w:tcPr>
            <w:tcW w:w="124"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color w:val="000000"/>
                <w:sz w:val="21"/>
                <w:szCs w:val="21"/>
              </w:rPr>
            </w:pPr>
            <w:r>
              <w:rPr>
                <w:color w:val="000000"/>
                <w:sz w:val="21"/>
                <w:szCs w:val="21"/>
                <w:shd w:val="clear" w:color="auto" w:fill="FFFFFF"/>
              </w:rPr>
              <w:t>√</w:t>
            </w:r>
          </w:p>
        </w:tc>
        <w:tc>
          <w:tcPr>
            <w:tcW w:w="130"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hint="eastAsia" w:asciiTheme="minorHAnsi" w:hAnsiTheme="minorHAnsi" w:eastAsiaTheme="minorEastAsia" w:cstheme="minorBidi"/>
                <w:color w:val="000000"/>
                <w:kern w:val="2"/>
                <w:sz w:val="21"/>
                <w:szCs w:val="21"/>
                <w:lang w:val="en-US" w:eastAsia="zh-CN" w:bidi="ar-SA"/>
              </w:rPr>
            </w:pPr>
          </w:p>
        </w:tc>
        <w:tc>
          <w:tcPr>
            <w:tcW w:w="130"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color w:val="000000"/>
                <w:sz w:val="21"/>
                <w:szCs w:val="21"/>
              </w:rPr>
            </w:pPr>
            <w:r>
              <w:rPr>
                <w:color w:val="000000"/>
                <w:sz w:val="21"/>
                <w:szCs w:val="21"/>
                <w:shd w:val="clear" w:color="auto" w:fill="FFFFFF"/>
              </w:rPr>
              <w:t>√</w:t>
            </w:r>
          </w:p>
        </w:tc>
        <w:tc>
          <w:tcPr>
            <w:tcW w:w="113"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hint="eastAsia" w:asciiTheme="minorHAnsi" w:hAnsiTheme="minorHAnsi" w:eastAsiaTheme="minorEastAsia" w:cstheme="minorBidi"/>
                <w:color w:val="000000"/>
                <w:kern w:val="2"/>
                <w:sz w:val="21"/>
                <w:szCs w:val="21"/>
                <w:lang w:val="en-US" w:eastAsia="zh-CN" w:bidi="ar-SA"/>
              </w:rPr>
            </w:pPr>
          </w:p>
        </w:tc>
        <w:tc>
          <w:tcPr>
            <w:tcW w:w="113"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color w:val="000000"/>
                <w:sz w:val="21"/>
                <w:szCs w:val="21"/>
              </w:rPr>
            </w:pPr>
            <w:r>
              <w:rPr>
                <w:color w:val="000000"/>
                <w:sz w:val="21"/>
                <w:szCs w:val="21"/>
                <w:shd w:val="clear" w:color="auto" w:fill="FFFFFF"/>
              </w:rPr>
              <w:t>√</w:t>
            </w:r>
          </w:p>
        </w:tc>
        <w:tc>
          <w:tcPr>
            <w:tcW w:w="118"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color w:val="000000"/>
                <w:sz w:val="21"/>
                <w:szCs w:val="21"/>
              </w:rPr>
            </w:pPr>
            <w:r>
              <w:rPr>
                <w:color w:val="000000"/>
                <w:sz w:val="21"/>
                <w:szCs w:val="21"/>
                <w:shd w:val="clear" w:color="auto" w:fill="FFFFFF"/>
              </w:rPr>
              <w:t>√</w:t>
            </w:r>
          </w:p>
        </w:tc>
        <w:tc>
          <w:tcPr>
            <w:tcW w:w="31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 w:hAnsi="仿宋" w:eastAsia="仿宋" w:cs="仿宋"/>
                <w:color w:val="000000"/>
                <w:kern w:val="0"/>
                <w:sz w:val="20"/>
                <w:szCs w:val="20"/>
              </w:rPr>
            </w:pPr>
            <w:r>
              <w:rPr>
                <w:color w:val="000000" w:themeColor="text1"/>
                <w:sz w:val="21"/>
                <w:szCs w:val="21"/>
                <w14:textFill>
                  <w14:solidFill>
                    <w14:schemeClr w14:val="tx1"/>
                  </w14:solidFill>
                </w14:textFill>
              </w:rPr>
              <w:t>√</w:t>
            </w:r>
          </w:p>
        </w:tc>
      </w:tr>
      <w:tr>
        <w:tblPrEx>
          <w:tblCellMar>
            <w:top w:w="0" w:type="dxa"/>
            <w:left w:w="108" w:type="dxa"/>
            <w:bottom w:w="0" w:type="dxa"/>
            <w:right w:w="108" w:type="dxa"/>
          </w:tblCellMar>
        </w:tblPrEx>
        <w:trPr>
          <w:trHeight w:val="1354"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6</w:t>
            </w:r>
          </w:p>
        </w:tc>
        <w:tc>
          <w:tcPr>
            <w:tcW w:w="347"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color w:val="000000"/>
                <w:sz w:val="21"/>
                <w:szCs w:val="21"/>
              </w:rPr>
            </w:pPr>
            <w:r>
              <w:rPr>
                <w:color w:val="000000"/>
                <w:sz w:val="21"/>
                <w:szCs w:val="21"/>
              </w:rPr>
              <w:t>公共</w:t>
            </w:r>
          </w:p>
          <w:p>
            <w:pPr>
              <w:spacing w:line="240" w:lineRule="exact"/>
              <w:jc w:val="center"/>
              <w:rPr>
                <w:color w:val="000000"/>
                <w:sz w:val="21"/>
                <w:szCs w:val="21"/>
              </w:rPr>
            </w:pPr>
            <w:r>
              <w:rPr>
                <w:color w:val="000000"/>
                <w:sz w:val="21"/>
                <w:szCs w:val="21"/>
              </w:rPr>
              <w:t>服务</w:t>
            </w:r>
          </w:p>
        </w:tc>
        <w:tc>
          <w:tcPr>
            <w:tcW w:w="398"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color w:val="000000"/>
                <w:sz w:val="21"/>
                <w:szCs w:val="21"/>
              </w:rPr>
            </w:pPr>
            <w:r>
              <w:rPr>
                <w:color w:val="000000"/>
                <w:sz w:val="21"/>
                <w:szCs w:val="21"/>
              </w:rPr>
              <w:t>食品药品投诉举报</w:t>
            </w:r>
          </w:p>
        </w:tc>
        <w:tc>
          <w:tcPr>
            <w:tcW w:w="576"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color w:val="000000"/>
                <w:sz w:val="21"/>
                <w:szCs w:val="21"/>
              </w:rPr>
            </w:pPr>
            <w:r>
              <w:rPr>
                <w:color w:val="000000"/>
                <w:sz w:val="21"/>
                <w:szCs w:val="21"/>
              </w:rPr>
              <w:t>食品药品投诉举报管理制度和政策、受理投诉举报的途径等</w:t>
            </w:r>
          </w:p>
        </w:tc>
        <w:tc>
          <w:tcPr>
            <w:tcW w:w="1238"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sz w:val="21"/>
                <w:szCs w:val="21"/>
              </w:rPr>
            </w:pPr>
            <w:r>
              <w:rPr>
                <w:color w:val="000000"/>
                <w:sz w:val="21"/>
                <w:szCs w:val="21"/>
              </w:rPr>
              <w:t>《政府信息公开条例》、《关于全面推进政务公开工作的意见》《市场监督管理投诉举报处理暂行办法》</w:t>
            </w: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color w:val="000000"/>
                <w:sz w:val="21"/>
                <w:szCs w:val="21"/>
              </w:rPr>
            </w:pPr>
            <w:r>
              <w:rPr>
                <w:color w:val="000000"/>
                <w:sz w:val="21"/>
                <w:szCs w:val="21"/>
              </w:rPr>
              <w:t>信息形成之日起20个工作日内</w:t>
            </w:r>
          </w:p>
        </w:tc>
        <w:tc>
          <w:tcPr>
            <w:tcW w:w="344"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color w:val="000000"/>
                <w:sz w:val="21"/>
                <w:szCs w:val="21"/>
              </w:rPr>
            </w:pPr>
            <w:r>
              <w:rPr>
                <w:rFonts w:hint="eastAsia"/>
                <w:color w:val="000000"/>
                <w:sz w:val="21"/>
                <w:szCs w:val="21"/>
                <w:lang w:eastAsia="zh-CN"/>
              </w:rPr>
              <w:t>斗山镇人民政府</w:t>
            </w:r>
          </w:p>
        </w:tc>
        <w:tc>
          <w:tcPr>
            <w:tcW w:w="57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rPr>
                <w:color w:val="000000"/>
                <w:sz w:val="21"/>
                <w:szCs w:val="21"/>
              </w:rPr>
            </w:pPr>
            <w:r>
              <w:rPr>
                <w:color w:val="000000"/>
                <w:kern w:val="0"/>
                <w:sz w:val="21"/>
                <w:szCs w:val="21"/>
                <w:shd w:val="clear" w:color="auto" w:fill="FFFFFF"/>
              </w:rPr>
              <w:t>■政府网站</w:t>
            </w:r>
          </w:p>
        </w:tc>
        <w:tc>
          <w:tcPr>
            <w:tcW w:w="124"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color w:val="000000"/>
                <w:sz w:val="21"/>
                <w:szCs w:val="21"/>
              </w:rPr>
            </w:pPr>
            <w:r>
              <w:rPr>
                <w:color w:val="000000"/>
                <w:sz w:val="21"/>
                <w:szCs w:val="21"/>
                <w:shd w:val="clear" w:color="auto" w:fill="FFFFFF"/>
              </w:rPr>
              <w:t>√</w:t>
            </w:r>
          </w:p>
        </w:tc>
        <w:tc>
          <w:tcPr>
            <w:tcW w:w="130"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hint="eastAsia" w:asciiTheme="minorHAnsi" w:hAnsiTheme="minorHAnsi" w:eastAsiaTheme="minorEastAsia" w:cstheme="minorBidi"/>
                <w:color w:val="000000"/>
                <w:kern w:val="2"/>
                <w:sz w:val="21"/>
                <w:szCs w:val="21"/>
                <w:lang w:val="en-US" w:eastAsia="zh-CN" w:bidi="ar-SA"/>
              </w:rPr>
            </w:pPr>
          </w:p>
        </w:tc>
        <w:tc>
          <w:tcPr>
            <w:tcW w:w="130"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color w:val="000000"/>
                <w:sz w:val="21"/>
                <w:szCs w:val="21"/>
              </w:rPr>
            </w:pPr>
            <w:r>
              <w:rPr>
                <w:color w:val="000000"/>
                <w:sz w:val="21"/>
                <w:szCs w:val="21"/>
                <w:shd w:val="clear" w:color="auto" w:fill="FFFFFF"/>
              </w:rPr>
              <w:t>√</w:t>
            </w:r>
          </w:p>
        </w:tc>
        <w:tc>
          <w:tcPr>
            <w:tcW w:w="113"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hint="eastAsia" w:asciiTheme="minorHAnsi" w:hAnsiTheme="minorHAnsi" w:eastAsiaTheme="minorEastAsia" w:cstheme="minorBidi"/>
                <w:color w:val="000000"/>
                <w:kern w:val="2"/>
                <w:sz w:val="21"/>
                <w:szCs w:val="21"/>
                <w:lang w:val="en-US" w:eastAsia="zh-CN" w:bidi="ar-SA"/>
              </w:rPr>
            </w:pPr>
          </w:p>
        </w:tc>
        <w:tc>
          <w:tcPr>
            <w:tcW w:w="113"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color w:val="000000"/>
                <w:sz w:val="21"/>
                <w:szCs w:val="21"/>
              </w:rPr>
            </w:pPr>
            <w:r>
              <w:rPr>
                <w:color w:val="000000"/>
                <w:sz w:val="21"/>
                <w:szCs w:val="21"/>
                <w:shd w:val="clear" w:color="auto" w:fill="FFFFFF"/>
              </w:rPr>
              <w:t>√</w:t>
            </w:r>
          </w:p>
        </w:tc>
        <w:tc>
          <w:tcPr>
            <w:tcW w:w="118"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color w:val="000000"/>
                <w:sz w:val="21"/>
                <w:szCs w:val="21"/>
              </w:rPr>
            </w:pPr>
            <w:r>
              <w:rPr>
                <w:color w:val="000000"/>
                <w:sz w:val="21"/>
                <w:szCs w:val="21"/>
                <w:shd w:val="clear" w:color="auto" w:fill="FFFFFF"/>
              </w:rPr>
              <w:t>√</w:t>
            </w:r>
          </w:p>
        </w:tc>
        <w:tc>
          <w:tcPr>
            <w:tcW w:w="31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 w:hAnsi="仿宋" w:eastAsia="仿宋" w:cs="仿宋"/>
                <w:color w:val="000000"/>
                <w:kern w:val="0"/>
                <w:sz w:val="20"/>
                <w:szCs w:val="20"/>
              </w:rPr>
            </w:pPr>
            <w:r>
              <w:rPr>
                <w:color w:val="000000" w:themeColor="text1"/>
                <w:sz w:val="21"/>
                <w:szCs w:val="21"/>
                <w14:textFill>
                  <w14:solidFill>
                    <w14:schemeClr w14:val="tx1"/>
                  </w14:solidFill>
                </w14:textFill>
              </w:rPr>
              <w:t>√</w:t>
            </w:r>
          </w:p>
        </w:tc>
      </w:tr>
      <w:tr>
        <w:tblPrEx>
          <w:tblCellMar>
            <w:top w:w="0" w:type="dxa"/>
            <w:left w:w="108" w:type="dxa"/>
            <w:bottom w:w="0" w:type="dxa"/>
            <w:right w:w="108" w:type="dxa"/>
          </w:tblCellMar>
        </w:tblPrEx>
        <w:trPr>
          <w:trHeight w:val="1354"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7</w:t>
            </w:r>
          </w:p>
        </w:tc>
        <w:tc>
          <w:tcPr>
            <w:tcW w:w="347"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color w:val="000000"/>
                <w:sz w:val="21"/>
                <w:szCs w:val="21"/>
              </w:rPr>
            </w:pPr>
            <w:r>
              <w:rPr>
                <w:color w:val="000000"/>
                <w:sz w:val="21"/>
                <w:szCs w:val="21"/>
              </w:rPr>
              <w:t>公共</w:t>
            </w:r>
          </w:p>
          <w:p>
            <w:pPr>
              <w:spacing w:line="240" w:lineRule="exact"/>
              <w:jc w:val="center"/>
              <w:rPr>
                <w:color w:val="000000"/>
                <w:sz w:val="21"/>
                <w:szCs w:val="21"/>
              </w:rPr>
            </w:pPr>
            <w:r>
              <w:rPr>
                <w:color w:val="000000"/>
                <w:sz w:val="21"/>
                <w:szCs w:val="21"/>
              </w:rPr>
              <w:t>服务</w:t>
            </w:r>
          </w:p>
        </w:tc>
        <w:tc>
          <w:tcPr>
            <w:tcW w:w="398"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color w:val="000000"/>
                <w:sz w:val="21"/>
                <w:szCs w:val="21"/>
              </w:rPr>
            </w:pPr>
            <w:r>
              <w:rPr>
                <w:color w:val="000000"/>
                <w:sz w:val="21"/>
                <w:szCs w:val="21"/>
              </w:rPr>
              <w:t>食品用药安全宣传活动</w:t>
            </w:r>
          </w:p>
        </w:tc>
        <w:tc>
          <w:tcPr>
            <w:tcW w:w="576"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color w:val="000000"/>
                <w:sz w:val="21"/>
                <w:szCs w:val="21"/>
              </w:rPr>
            </w:pPr>
            <w:r>
              <w:rPr>
                <w:color w:val="000000"/>
                <w:sz w:val="21"/>
                <w:szCs w:val="21"/>
              </w:rPr>
              <w:t>活动时间、活动地点、活动形式、活动主题和内容等</w:t>
            </w:r>
          </w:p>
        </w:tc>
        <w:tc>
          <w:tcPr>
            <w:tcW w:w="1238"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sz w:val="21"/>
                <w:szCs w:val="21"/>
              </w:rPr>
            </w:pPr>
            <w:r>
              <w:rPr>
                <w:color w:val="000000"/>
                <w:sz w:val="21"/>
                <w:szCs w:val="21"/>
              </w:rPr>
              <w:t>《政府信息公开条例》、《关于全面推进政务公开工作的意见》</w:t>
            </w: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color w:val="000000"/>
                <w:sz w:val="21"/>
                <w:szCs w:val="21"/>
              </w:rPr>
            </w:pPr>
            <w:r>
              <w:rPr>
                <w:color w:val="000000"/>
                <w:sz w:val="21"/>
                <w:szCs w:val="21"/>
              </w:rPr>
              <w:t>信息形成之日起7个工作日内</w:t>
            </w:r>
          </w:p>
        </w:tc>
        <w:tc>
          <w:tcPr>
            <w:tcW w:w="344"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color w:val="000000"/>
                <w:sz w:val="21"/>
                <w:szCs w:val="21"/>
              </w:rPr>
            </w:pPr>
            <w:r>
              <w:rPr>
                <w:rFonts w:hint="eastAsia"/>
                <w:color w:val="000000"/>
                <w:sz w:val="21"/>
                <w:szCs w:val="21"/>
                <w:lang w:eastAsia="zh-CN"/>
              </w:rPr>
              <w:t>斗山镇人民政府</w:t>
            </w:r>
          </w:p>
        </w:tc>
        <w:tc>
          <w:tcPr>
            <w:tcW w:w="57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rPr>
                <w:color w:val="000000"/>
                <w:sz w:val="21"/>
                <w:szCs w:val="21"/>
              </w:rPr>
            </w:pPr>
            <w:r>
              <w:rPr>
                <w:color w:val="000000"/>
                <w:kern w:val="0"/>
                <w:sz w:val="21"/>
                <w:szCs w:val="21"/>
                <w:shd w:val="clear" w:color="auto" w:fill="FFFFFF"/>
              </w:rPr>
              <w:t>■政府网站</w:t>
            </w:r>
          </w:p>
        </w:tc>
        <w:tc>
          <w:tcPr>
            <w:tcW w:w="124"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color w:val="000000"/>
                <w:sz w:val="21"/>
                <w:szCs w:val="21"/>
              </w:rPr>
            </w:pPr>
            <w:r>
              <w:rPr>
                <w:color w:val="000000"/>
                <w:sz w:val="21"/>
                <w:szCs w:val="21"/>
                <w:shd w:val="clear" w:color="auto" w:fill="FFFFFF"/>
              </w:rPr>
              <w:t>√</w:t>
            </w:r>
          </w:p>
        </w:tc>
        <w:tc>
          <w:tcPr>
            <w:tcW w:w="130"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hint="eastAsia" w:asciiTheme="minorHAnsi" w:hAnsiTheme="minorHAnsi" w:eastAsiaTheme="minorEastAsia" w:cstheme="minorBidi"/>
                <w:color w:val="000000"/>
                <w:kern w:val="2"/>
                <w:sz w:val="21"/>
                <w:szCs w:val="21"/>
                <w:lang w:val="en-US" w:eastAsia="zh-CN" w:bidi="ar-SA"/>
              </w:rPr>
            </w:pPr>
          </w:p>
        </w:tc>
        <w:tc>
          <w:tcPr>
            <w:tcW w:w="130"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color w:val="000000"/>
                <w:sz w:val="21"/>
                <w:szCs w:val="21"/>
              </w:rPr>
            </w:pPr>
            <w:r>
              <w:rPr>
                <w:color w:val="000000"/>
                <w:sz w:val="21"/>
                <w:szCs w:val="21"/>
                <w:shd w:val="clear" w:color="auto" w:fill="FFFFFF"/>
              </w:rPr>
              <w:t>√</w:t>
            </w:r>
          </w:p>
        </w:tc>
        <w:tc>
          <w:tcPr>
            <w:tcW w:w="113"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rFonts w:hint="eastAsia" w:asciiTheme="minorHAnsi" w:hAnsiTheme="minorHAnsi" w:eastAsiaTheme="minorEastAsia" w:cstheme="minorBidi"/>
                <w:color w:val="000000"/>
                <w:kern w:val="2"/>
                <w:sz w:val="21"/>
                <w:szCs w:val="21"/>
                <w:lang w:val="en-US" w:eastAsia="zh-CN" w:bidi="ar-SA"/>
              </w:rPr>
            </w:pPr>
          </w:p>
        </w:tc>
        <w:tc>
          <w:tcPr>
            <w:tcW w:w="113"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color w:val="000000"/>
                <w:sz w:val="21"/>
                <w:szCs w:val="21"/>
              </w:rPr>
            </w:pPr>
            <w:r>
              <w:rPr>
                <w:color w:val="000000"/>
                <w:sz w:val="21"/>
                <w:szCs w:val="21"/>
                <w:shd w:val="clear" w:color="auto" w:fill="FFFFFF"/>
              </w:rPr>
              <w:t>√</w:t>
            </w:r>
          </w:p>
        </w:tc>
        <w:tc>
          <w:tcPr>
            <w:tcW w:w="118"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center"/>
              <w:rPr>
                <w:color w:val="000000"/>
                <w:sz w:val="21"/>
                <w:szCs w:val="21"/>
              </w:rPr>
            </w:pPr>
            <w:r>
              <w:rPr>
                <w:color w:val="000000"/>
                <w:sz w:val="21"/>
                <w:szCs w:val="21"/>
                <w:shd w:val="clear" w:color="auto" w:fill="FFFFFF"/>
              </w:rPr>
              <w:t>√</w:t>
            </w:r>
          </w:p>
        </w:tc>
        <w:tc>
          <w:tcPr>
            <w:tcW w:w="31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仿宋" w:hAnsi="仿宋" w:eastAsia="仿宋" w:cs="仿宋"/>
                <w:color w:val="000000"/>
                <w:kern w:val="0"/>
                <w:sz w:val="20"/>
                <w:szCs w:val="20"/>
              </w:rPr>
            </w:pPr>
            <w:r>
              <w:rPr>
                <w:color w:val="000000" w:themeColor="text1"/>
                <w:sz w:val="21"/>
                <w:szCs w:val="21"/>
                <w14:textFill>
                  <w14:solidFill>
                    <w14:schemeClr w14:val="tx1"/>
                  </w14:solidFill>
                </w14:textFill>
              </w:rPr>
              <w:t>√</w:t>
            </w:r>
          </w:p>
        </w:tc>
      </w:tr>
    </w:tbl>
    <w:p>
      <w:pPr>
        <w:jc w:val="center"/>
      </w:pPr>
    </w:p>
    <w:p>
      <w:pPr>
        <w:jc w:val="center"/>
        <w:rPr>
          <w:rFonts w:hint="eastAsia"/>
        </w:rPr>
      </w:pPr>
    </w:p>
    <w:sectPr>
      <w:pgSz w:w="16838" w:h="11906" w:orient="landscape"/>
      <w:pgMar w:top="1080" w:right="1440" w:bottom="851"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254"/>
    <w:rsid w:val="001974FE"/>
    <w:rsid w:val="001D18F3"/>
    <w:rsid w:val="0086133D"/>
    <w:rsid w:val="00A30254"/>
    <w:rsid w:val="00D85C60"/>
    <w:rsid w:val="00EA627D"/>
    <w:rsid w:val="0ACB7C06"/>
    <w:rsid w:val="0D6D05BD"/>
    <w:rsid w:val="191D3991"/>
    <w:rsid w:val="2930046B"/>
    <w:rsid w:val="2BA91443"/>
    <w:rsid w:val="367A61DF"/>
    <w:rsid w:val="3D4F2A7C"/>
    <w:rsid w:val="419B3707"/>
    <w:rsid w:val="45BE1C7E"/>
    <w:rsid w:val="4AD4463A"/>
    <w:rsid w:val="4B5758D9"/>
    <w:rsid w:val="4CEC472A"/>
    <w:rsid w:val="4DF73E74"/>
    <w:rsid w:val="4EF614B4"/>
    <w:rsid w:val="575628F9"/>
    <w:rsid w:val="5CAC5731"/>
    <w:rsid w:val="5CB50F38"/>
    <w:rsid w:val="5F13218A"/>
    <w:rsid w:val="62044B10"/>
    <w:rsid w:val="651600D5"/>
    <w:rsid w:val="741869A5"/>
    <w:rsid w:val="766513A4"/>
    <w:rsid w:val="76C95E71"/>
    <w:rsid w:val="78087C21"/>
    <w:rsid w:val="7BF67B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character" w:customStyle="1" w:styleId="4">
    <w:name w:val="font01"/>
    <w:basedOn w:val="3"/>
    <w:qFormat/>
    <w:uiPriority w:val="0"/>
    <w:rPr>
      <w:rFonts w:hint="eastAsia" w:ascii="宋体" w:hAnsi="宋体" w:eastAsia="宋体" w:cs="宋体"/>
      <w:color w:val="auto"/>
      <w:sz w:val="24"/>
      <w:szCs w:val="24"/>
      <w:u w:val="none"/>
    </w:rPr>
  </w:style>
  <w:style w:type="character" w:customStyle="1" w:styleId="5">
    <w:name w:val="font401"/>
    <w:basedOn w:val="3"/>
    <w:qFormat/>
    <w:uiPriority w:val="0"/>
    <w:rPr>
      <w:rFonts w:hint="eastAsia" w:ascii="宋体" w:hAnsi="宋体" w:eastAsia="宋体" w:cs="宋体"/>
      <w:color w:val="auto"/>
      <w:sz w:val="24"/>
      <w:szCs w:val="24"/>
      <w:u w:val="single"/>
    </w:rPr>
  </w:style>
  <w:style w:type="paragraph" w:styleId="6">
    <w:name w:val="List Paragraph"/>
    <w:basedOn w:val="1"/>
    <w:qFormat/>
    <w:uiPriority w:val="0"/>
    <w:pPr>
      <w:ind w:firstLine="420" w:firstLineChars="200"/>
    </w:pPr>
    <w:rPr>
      <w:rFonts w:ascii="等线" w:hAnsi="等线" w:eastAsia="等线"/>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145</Words>
  <Characters>828</Characters>
  <Lines>6</Lines>
  <Paragraphs>1</Paragraphs>
  <TotalTime>0</TotalTime>
  <ScaleCrop>false</ScaleCrop>
  <LinksUpToDate>false</LinksUpToDate>
  <CharactersWithSpaces>972</CharactersWithSpaces>
  <Application>WPS Office_11.1.0.9739_F1E327BC-269C-435d-A152-05C5408002CA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2020-11-12T08:05:00Z</dcterms:created>
  <dc:creator>丘美容</dc:creator>
  <cp:lastModifiedBy>青桔柠檬</cp:lastModifiedBy>
  <dcterms:modified xsi:type="dcterms:W3CDTF">2020-11-23T09:11:48Z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