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cs="宋体"/>
          <w:color w:val="000000"/>
          <w:kern w:val="0"/>
          <w:sz w:val="36"/>
          <w:szCs w:val="28"/>
        </w:rPr>
      </w:pPr>
      <w:r>
        <w:rPr>
          <w:rFonts w:hint="eastAsia" w:ascii="华文中宋" w:hAnsi="华文中宋" w:eastAsia="华文中宋" w:cs="宋体"/>
          <w:color w:val="000000"/>
          <w:kern w:val="0"/>
          <w:sz w:val="36"/>
          <w:szCs w:val="28"/>
        </w:rPr>
        <w:t>救灾领域基层政务公开标准目录</w:t>
      </w:r>
    </w:p>
    <w:tbl>
      <w:tblPr>
        <w:tblStyle w:val="2"/>
        <w:tblW w:w="5004" w:type="pct"/>
        <w:jc w:val="center"/>
        <w:tblLayout w:type="fixed"/>
        <w:tblCellMar>
          <w:top w:w="15" w:type="dxa"/>
          <w:left w:w="15" w:type="dxa"/>
          <w:bottom w:w="15" w:type="dxa"/>
          <w:right w:w="15" w:type="dxa"/>
        </w:tblCellMar>
      </w:tblPr>
      <w:tblGrid>
        <w:gridCol w:w="537"/>
        <w:gridCol w:w="832"/>
        <w:gridCol w:w="1054"/>
        <w:gridCol w:w="2390"/>
        <w:gridCol w:w="2984"/>
        <w:gridCol w:w="1371"/>
        <w:gridCol w:w="948"/>
        <w:gridCol w:w="1483"/>
        <w:gridCol w:w="465"/>
        <w:gridCol w:w="320"/>
        <w:gridCol w:w="373"/>
        <w:gridCol w:w="400"/>
        <w:gridCol w:w="320"/>
        <w:gridCol w:w="452"/>
        <w:gridCol w:w="14"/>
        <w:gridCol w:w="7"/>
        <w:gridCol w:w="299"/>
        <w:gridCol w:w="14"/>
        <w:gridCol w:w="7"/>
      </w:tblGrid>
      <w:tr>
        <w:tblPrEx>
          <w:tblCellMar>
            <w:top w:w="15" w:type="dxa"/>
            <w:left w:w="15" w:type="dxa"/>
            <w:bottom w:w="15" w:type="dxa"/>
            <w:right w:w="15" w:type="dxa"/>
          </w:tblCellMar>
        </w:tblPrEx>
        <w:trPr>
          <w:gridAfter w:val="1"/>
          <w:wAfter w:w="2" w:type="pct"/>
          <w:jc w:val="center"/>
        </w:trPr>
        <w:tc>
          <w:tcPr>
            <w:tcW w:w="188"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序号</w:t>
            </w:r>
          </w:p>
        </w:tc>
        <w:tc>
          <w:tcPr>
            <w:tcW w:w="660" w:type="pct"/>
            <w:gridSpan w:val="2"/>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公开事项</w:t>
            </w:r>
          </w:p>
        </w:tc>
        <w:tc>
          <w:tcPr>
            <w:tcW w:w="837"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公开内容</w:t>
            </w:r>
          </w:p>
        </w:tc>
        <w:tc>
          <w:tcPr>
            <w:tcW w:w="1045"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公开依据</w:t>
            </w:r>
          </w:p>
        </w:tc>
        <w:tc>
          <w:tcPr>
            <w:tcW w:w="480"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公开时限</w:t>
            </w:r>
          </w:p>
        </w:tc>
        <w:tc>
          <w:tcPr>
            <w:tcW w:w="332"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公开主体</w:t>
            </w:r>
          </w:p>
        </w:tc>
        <w:tc>
          <w:tcPr>
            <w:tcW w:w="519"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公开渠道和载体</w:t>
            </w:r>
          </w:p>
        </w:tc>
        <w:tc>
          <w:tcPr>
            <w:tcW w:w="275" w:type="pct"/>
            <w:gridSpan w:val="2"/>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公开对象</w:t>
            </w:r>
          </w:p>
        </w:tc>
        <w:tc>
          <w:tcPr>
            <w:tcW w:w="270" w:type="pct"/>
            <w:gridSpan w:val="2"/>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公开方式</w:t>
            </w:r>
          </w:p>
        </w:tc>
        <w:tc>
          <w:tcPr>
            <w:tcW w:w="387" w:type="pct"/>
            <w:gridSpan w:val="6"/>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公开层级</w:t>
            </w:r>
          </w:p>
        </w:tc>
      </w:tr>
      <w:tr>
        <w:tblPrEx>
          <w:tblCellMar>
            <w:top w:w="15" w:type="dxa"/>
            <w:left w:w="15" w:type="dxa"/>
            <w:bottom w:w="15" w:type="dxa"/>
            <w:right w:w="15" w:type="dxa"/>
          </w:tblCellMar>
        </w:tblPrEx>
        <w:trPr>
          <w:gridAfter w:val="1"/>
          <w:wAfter w:w="2" w:type="pct"/>
          <w:trHeight w:val="694" w:hRule="atLeast"/>
          <w:jc w:val="center"/>
        </w:trPr>
        <w:tc>
          <w:tcPr>
            <w:tcW w:w="188" w:type="pct"/>
            <w:vMerge w:val="continue"/>
            <w:tcBorders>
              <w:top w:val="single" w:color="000000" w:sz="6" w:space="0"/>
              <w:left w:val="single" w:color="000000" w:sz="6" w:space="0"/>
              <w:bottom w:val="single" w:color="000000" w:sz="6" w:space="0"/>
              <w:right w:val="single" w:color="000000" w:sz="6" w:space="0"/>
            </w:tcBorders>
            <w:vAlign w:val="center"/>
          </w:tcPr>
          <w:p>
            <w:pPr>
              <w:widowControl/>
              <w:jc w:val="center"/>
              <w:rPr>
                <w:rFonts w:hint="eastAsia" w:ascii="宋体" w:hAnsi="宋体" w:eastAsia="宋体" w:cs="宋体"/>
                <w:b/>
                <w:bCs/>
                <w:color w:val="000000"/>
                <w:kern w:val="0"/>
                <w:sz w:val="18"/>
                <w:szCs w:val="18"/>
              </w:rPr>
            </w:pPr>
          </w:p>
        </w:tc>
        <w:tc>
          <w:tcPr>
            <w:tcW w:w="2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一级事项</w:t>
            </w:r>
          </w:p>
        </w:tc>
        <w:tc>
          <w:tcPr>
            <w:tcW w:w="36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二级</w:t>
            </w:r>
          </w:p>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事项</w:t>
            </w:r>
          </w:p>
        </w:tc>
        <w:tc>
          <w:tcPr>
            <w:tcW w:w="837" w:type="pct"/>
            <w:vMerge w:val="continue"/>
            <w:tcBorders>
              <w:top w:val="single" w:color="000000" w:sz="6" w:space="0"/>
              <w:left w:val="single" w:color="000000" w:sz="6" w:space="0"/>
              <w:bottom w:val="single" w:color="000000" w:sz="6" w:space="0"/>
              <w:right w:val="single" w:color="000000" w:sz="6" w:space="0"/>
            </w:tcBorders>
            <w:vAlign w:val="center"/>
          </w:tcPr>
          <w:p>
            <w:pPr>
              <w:widowControl/>
              <w:jc w:val="center"/>
              <w:rPr>
                <w:rFonts w:hint="eastAsia" w:ascii="宋体" w:hAnsi="宋体" w:eastAsia="宋体" w:cs="宋体"/>
                <w:b/>
                <w:bCs/>
                <w:color w:val="000000"/>
                <w:kern w:val="0"/>
                <w:sz w:val="18"/>
                <w:szCs w:val="18"/>
              </w:rPr>
            </w:pPr>
          </w:p>
        </w:tc>
        <w:tc>
          <w:tcPr>
            <w:tcW w:w="1045" w:type="pct"/>
            <w:vMerge w:val="continue"/>
            <w:tcBorders>
              <w:top w:val="single" w:color="000000" w:sz="6" w:space="0"/>
              <w:left w:val="single" w:color="000000" w:sz="6" w:space="0"/>
              <w:bottom w:val="single" w:color="000000" w:sz="6" w:space="0"/>
              <w:right w:val="single" w:color="000000" w:sz="6" w:space="0"/>
            </w:tcBorders>
            <w:vAlign w:val="center"/>
          </w:tcPr>
          <w:p>
            <w:pPr>
              <w:widowControl/>
              <w:jc w:val="center"/>
              <w:rPr>
                <w:rFonts w:hint="eastAsia" w:ascii="宋体" w:hAnsi="宋体" w:eastAsia="宋体" w:cs="宋体"/>
                <w:b/>
                <w:bCs/>
                <w:color w:val="000000"/>
                <w:kern w:val="0"/>
                <w:sz w:val="18"/>
                <w:szCs w:val="18"/>
              </w:rPr>
            </w:pPr>
          </w:p>
        </w:tc>
        <w:tc>
          <w:tcPr>
            <w:tcW w:w="480" w:type="pct"/>
            <w:vMerge w:val="continue"/>
            <w:tcBorders>
              <w:top w:val="single" w:color="000000" w:sz="6" w:space="0"/>
              <w:left w:val="single" w:color="000000" w:sz="6" w:space="0"/>
              <w:bottom w:val="single" w:color="000000" w:sz="6" w:space="0"/>
              <w:right w:val="single" w:color="000000" w:sz="6" w:space="0"/>
            </w:tcBorders>
            <w:vAlign w:val="center"/>
          </w:tcPr>
          <w:p>
            <w:pPr>
              <w:widowControl/>
              <w:jc w:val="center"/>
              <w:rPr>
                <w:rFonts w:hint="eastAsia" w:ascii="宋体" w:hAnsi="宋体" w:eastAsia="宋体" w:cs="宋体"/>
                <w:b/>
                <w:bCs/>
                <w:color w:val="000000"/>
                <w:kern w:val="0"/>
                <w:sz w:val="18"/>
                <w:szCs w:val="18"/>
              </w:rPr>
            </w:pPr>
          </w:p>
        </w:tc>
        <w:tc>
          <w:tcPr>
            <w:tcW w:w="332" w:type="pct"/>
            <w:vMerge w:val="continue"/>
            <w:tcBorders>
              <w:top w:val="single" w:color="000000" w:sz="6" w:space="0"/>
              <w:left w:val="single" w:color="000000" w:sz="6" w:space="0"/>
              <w:bottom w:val="single" w:color="000000" w:sz="6" w:space="0"/>
              <w:right w:val="single" w:color="000000" w:sz="6" w:space="0"/>
            </w:tcBorders>
            <w:vAlign w:val="center"/>
          </w:tcPr>
          <w:p>
            <w:pPr>
              <w:widowControl/>
              <w:jc w:val="center"/>
              <w:rPr>
                <w:rFonts w:hint="eastAsia" w:ascii="宋体" w:hAnsi="宋体" w:eastAsia="宋体" w:cs="宋体"/>
                <w:b/>
                <w:bCs/>
                <w:color w:val="000000"/>
                <w:kern w:val="0"/>
                <w:sz w:val="18"/>
                <w:szCs w:val="18"/>
              </w:rPr>
            </w:pPr>
          </w:p>
        </w:tc>
        <w:tc>
          <w:tcPr>
            <w:tcW w:w="519" w:type="pct"/>
            <w:vMerge w:val="continue"/>
            <w:tcBorders>
              <w:top w:val="single" w:color="000000" w:sz="6" w:space="0"/>
              <w:left w:val="single" w:color="000000" w:sz="6" w:space="0"/>
              <w:bottom w:val="single" w:color="000000" w:sz="6" w:space="0"/>
              <w:right w:val="single" w:color="000000" w:sz="6" w:space="0"/>
            </w:tcBorders>
            <w:vAlign w:val="center"/>
          </w:tcPr>
          <w:p>
            <w:pPr>
              <w:widowControl/>
              <w:jc w:val="center"/>
              <w:rPr>
                <w:rFonts w:hint="eastAsia" w:ascii="宋体" w:hAnsi="宋体" w:eastAsia="宋体" w:cs="宋体"/>
                <w:b/>
                <w:bCs/>
                <w:color w:val="000000"/>
                <w:kern w:val="0"/>
                <w:sz w:val="18"/>
                <w:szCs w:val="18"/>
              </w:rPr>
            </w:pP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全社会</w:t>
            </w: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特定群体</w:t>
            </w:r>
          </w:p>
        </w:tc>
        <w:tc>
          <w:tcPr>
            <w:tcW w:w="1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主动</w:t>
            </w:r>
          </w:p>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依申请公开</w:t>
            </w: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县级</w:t>
            </w:r>
          </w:p>
        </w:tc>
        <w:tc>
          <w:tcPr>
            <w:tcW w:w="163" w:type="pct"/>
            <w:gridSpan w:val="2"/>
            <w:tcBorders>
              <w:top w:val="single" w:color="000000" w:sz="6" w:space="0"/>
              <w:left w:val="single" w:color="000000" w:sz="6" w:space="0"/>
              <w:bottom w:val="single" w:color="000000" w:sz="6" w:space="0"/>
              <w:right w:val="single" w:color="auto" w:sz="4" w:space="0"/>
            </w:tcBorders>
            <w:tcMar>
              <w:top w:w="75" w:type="dxa"/>
              <w:left w:w="150" w:type="dxa"/>
              <w:bottom w:w="75" w:type="dxa"/>
              <w:right w:w="150" w:type="dxa"/>
            </w:tcMar>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镇级</w:t>
            </w:r>
          </w:p>
        </w:tc>
        <w:tc>
          <w:tcPr>
            <w:tcW w:w="112" w:type="pct"/>
            <w:gridSpan w:val="3"/>
            <w:tcBorders>
              <w:top w:val="single" w:color="000000" w:sz="6" w:space="0"/>
              <w:left w:val="single" w:color="auto" w:sz="4" w:space="0"/>
              <w:bottom w:val="single" w:color="000000" w:sz="6" w:space="0"/>
              <w:right w:val="single" w:color="000000" w:sz="6" w:space="0"/>
            </w:tcBorders>
            <w:tcMar>
              <w:top w:w="75" w:type="dxa"/>
              <w:left w:w="150" w:type="dxa"/>
              <w:bottom w:w="75" w:type="dxa"/>
              <w:right w:w="150" w:type="dxa"/>
            </w:tcMar>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村级</w:t>
            </w:r>
          </w:p>
        </w:tc>
      </w:tr>
      <w:tr>
        <w:tblPrEx>
          <w:tblCellMar>
            <w:top w:w="15" w:type="dxa"/>
            <w:left w:w="15" w:type="dxa"/>
            <w:bottom w:w="15" w:type="dxa"/>
            <w:right w:w="15" w:type="dxa"/>
          </w:tblCellMar>
        </w:tblPrEx>
        <w:trPr>
          <w:gridAfter w:val="1"/>
          <w:wAfter w:w="2" w:type="pct"/>
          <w:jc w:val="center"/>
        </w:trPr>
        <w:tc>
          <w:tcPr>
            <w:tcW w:w="188"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w:t>
            </w:r>
          </w:p>
        </w:tc>
        <w:tc>
          <w:tcPr>
            <w:tcW w:w="291"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政策</w:t>
            </w:r>
          </w:p>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文件</w:t>
            </w:r>
          </w:p>
        </w:tc>
        <w:tc>
          <w:tcPr>
            <w:tcW w:w="36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法律法规</w:t>
            </w:r>
          </w:p>
        </w:tc>
        <w:tc>
          <w:tcPr>
            <w:tcW w:w="83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与救灾有关的法律、法规</w:t>
            </w:r>
          </w:p>
        </w:tc>
        <w:tc>
          <w:tcPr>
            <w:tcW w:w="104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《中华人民共和国政府信息公开条例》（国务院令第711号）</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信息形成或变更之日起20个工作日内</w:t>
            </w:r>
          </w:p>
        </w:tc>
        <w:tc>
          <w:tcPr>
            <w:tcW w:w="3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default" w:ascii="仿宋" w:hAnsi="仿宋" w:eastAsia="仿宋" w:cs="宋体"/>
                <w:bCs/>
                <w:kern w:val="0"/>
                <w:sz w:val="18"/>
                <w:szCs w:val="18"/>
                <w:lang w:val="en-US" w:eastAsia="zh-CN"/>
              </w:rPr>
            </w:pPr>
            <w:r>
              <w:rPr>
                <w:rFonts w:hint="eastAsia" w:ascii="仿宋" w:hAnsi="仿宋" w:eastAsia="仿宋" w:cs="宋体"/>
                <w:bCs/>
                <w:kern w:val="0"/>
                <w:sz w:val="18"/>
                <w:szCs w:val="18"/>
                <w:lang w:eastAsia="zh-CN"/>
              </w:rPr>
              <w:t>斗山镇</w:t>
            </w:r>
            <w:r>
              <w:rPr>
                <w:rFonts w:hint="eastAsia" w:ascii="仿宋" w:hAnsi="仿宋" w:eastAsia="仿宋" w:cs="宋体"/>
                <w:bCs/>
                <w:kern w:val="0"/>
                <w:sz w:val="18"/>
                <w:szCs w:val="18"/>
                <w:lang w:val="en-US" w:eastAsia="zh-CN"/>
              </w:rPr>
              <w:t>人民政府</w:t>
            </w:r>
          </w:p>
        </w:tc>
        <w:tc>
          <w:tcPr>
            <w:tcW w:w="51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63" w:type="pct"/>
            <w:gridSpan w:val="2"/>
            <w:tcBorders>
              <w:top w:val="single" w:color="000000" w:sz="6" w:space="0"/>
              <w:left w:val="single" w:color="000000" w:sz="6" w:space="0"/>
              <w:bottom w:val="single" w:color="000000" w:sz="6" w:space="0"/>
              <w:right w:val="single" w:color="auto" w:sz="4"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12" w:type="pct"/>
            <w:gridSpan w:val="3"/>
            <w:tcBorders>
              <w:top w:val="single" w:color="000000" w:sz="6" w:space="0"/>
              <w:left w:val="single" w:color="auto" w:sz="4"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gridAfter w:val="1"/>
          <w:wAfter w:w="2" w:type="pct"/>
          <w:trHeight w:val="809" w:hRule="atLeast"/>
          <w:jc w:val="center"/>
        </w:trPr>
        <w:tc>
          <w:tcPr>
            <w:tcW w:w="188"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2</w:t>
            </w:r>
          </w:p>
        </w:tc>
        <w:tc>
          <w:tcPr>
            <w:tcW w:w="291"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70" w:lineRule="exact"/>
              <w:jc w:val="left"/>
              <w:rPr>
                <w:rFonts w:ascii="仿宋" w:hAnsi="仿宋" w:eastAsia="仿宋" w:cs="宋体"/>
                <w:bCs/>
                <w:kern w:val="0"/>
                <w:sz w:val="18"/>
                <w:szCs w:val="18"/>
              </w:rPr>
            </w:pPr>
          </w:p>
        </w:tc>
        <w:tc>
          <w:tcPr>
            <w:tcW w:w="36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部门和地方规章</w:t>
            </w:r>
          </w:p>
        </w:tc>
        <w:tc>
          <w:tcPr>
            <w:tcW w:w="83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与救灾有关的部门和地方规章、规范性文件</w:t>
            </w:r>
          </w:p>
        </w:tc>
        <w:tc>
          <w:tcPr>
            <w:tcW w:w="104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《中华人民共和国政府信息公开条例》（国务院令第711号）</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信息形成或变更之日起20个工作日内</w:t>
            </w:r>
          </w:p>
        </w:tc>
        <w:tc>
          <w:tcPr>
            <w:tcW w:w="3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w:t>
            </w:r>
            <w:r>
              <w:rPr>
                <w:rFonts w:hint="eastAsia" w:ascii="仿宋" w:hAnsi="仿宋" w:eastAsia="仿宋" w:cs="宋体"/>
                <w:bCs/>
                <w:kern w:val="0"/>
                <w:sz w:val="18"/>
                <w:szCs w:val="18"/>
                <w:lang w:val="en-US" w:eastAsia="zh-CN"/>
              </w:rPr>
              <w:t>人民政府</w:t>
            </w:r>
          </w:p>
        </w:tc>
        <w:tc>
          <w:tcPr>
            <w:tcW w:w="51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63" w:type="pct"/>
            <w:gridSpan w:val="2"/>
            <w:tcBorders>
              <w:top w:val="single" w:color="000000" w:sz="6" w:space="0"/>
              <w:left w:val="single" w:color="000000" w:sz="6" w:space="0"/>
              <w:bottom w:val="single" w:color="000000" w:sz="6" w:space="0"/>
              <w:right w:val="single" w:color="auto" w:sz="4"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12" w:type="pct"/>
            <w:gridSpan w:val="3"/>
            <w:tcBorders>
              <w:top w:val="single" w:color="000000" w:sz="6" w:space="0"/>
              <w:left w:val="single" w:color="auto" w:sz="4"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gridAfter w:val="1"/>
          <w:wAfter w:w="2" w:type="pct"/>
          <w:trHeight w:val="1009" w:hRule="atLeast"/>
          <w:jc w:val="center"/>
        </w:trPr>
        <w:tc>
          <w:tcPr>
            <w:tcW w:w="188" w:type="pct"/>
            <w:tcBorders>
              <w:top w:val="single" w:color="000000" w:sz="6" w:space="0"/>
              <w:left w:val="single" w:color="000000" w:sz="6" w:space="0"/>
              <w:bottom w:val="single" w:color="auto" w:sz="4"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3</w:t>
            </w:r>
          </w:p>
        </w:tc>
        <w:tc>
          <w:tcPr>
            <w:tcW w:w="291" w:type="pct"/>
            <w:vMerge w:val="continue"/>
            <w:tcBorders>
              <w:top w:val="single" w:color="000000" w:sz="6" w:space="0"/>
              <w:left w:val="single" w:color="000000" w:sz="6" w:space="0"/>
              <w:bottom w:val="single" w:color="auto" w:sz="4" w:space="0"/>
              <w:right w:val="single" w:color="000000" w:sz="6" w:space="0"/>
            </w:tcBorders>
            <w:vAlign w:val="center"/>
          </w:tcPr>
          <w:p>
            <w:pPr>
              <w:widowControl/>
              <w:spacing w:line="270" w:lineRule="exact"/>
              <w:jc w:val="left"/>
              <w:rPr>
                <w:rFonts w:ascii="仿宋" w:hAnsi="仿宋" w:eastAsia="仿宋" w:cs="宋体"/>
                <w:bCs/>
                <w:kern w:val="0"/>
                <w:sz w:val="18"/>
                <w:szCs w:val="18"/>
              </w:rPr>
            </w:pPr>
          </w:p>
        </w:tc>
        <w:tc>
          <w:tcPr>
            <w:tcW w:w="369" w:type="pct"/>
            <w:tcBorders>
              <w:top w:val="single" w:color="000000" w:sz="6" w:space="0"/>
              <w:left w:val="single" w:color="000000" w:sz="6" w:space="0"/>
              <w:bottom w:val="single" w:color="auto" w:sz="4"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其他政策文件</w:t>
            </w:r>
          </w:p>
        </w:tc>
        <w:tc>
          <w:tcPr>
            <w:tcW w:w="83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其他可以公开的与救灾有关的政策文件，包括改革方案、发展规划、专项规划、工作计划等</w:t>
            </w:r>
          </w:p>
        </w:tc>
        <w:tc>
          <w:tcPr>
            <w:tcW w:w="104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《中华人民共和国政府信息公开条例》（国务院令第711号）</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信息形成或变更之日起20个工作日内</w:t>
            </w:r>
          </w:p>
        </w:tc>
        <w:tc>
          <w:tcPr>
            <w:tcW w:w="3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w:t>
            </w:r>
            <w:r>
              <w:rPr>
                <w:rFonts w:hint="eastAsia" w:ascii="仿宋" w:hAnsi="仿宋" w:eastAsia="仿宋" w:cs="宋体"/>
                <w:bCs/>
                <w:kern w:val="0"/>
                <w:sz w:val="18"/>
                <w:szCs w:val="18"/>
                <w:lang w:val="en-US" w:eastAsia="zh-CN"/>
              </w:rPr>
              <w:t>人民政府</w:t>
            </w:r>
          </w:p>
        </w:tc>
        <w:tc>
          <w:tcPr>
            <w:tcW w:w="51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63" w:type="pct"/>
            <w:gridSpan w:val="2"/>
            <w:tcBorders>
              <w:top w:val="single" w:color="000000" w:sz="6" w:space="0"/>
              <w:left w:val="single" w:color="000000" w:sz="6" w:space="0"/>
              <w:bottom w:val="single" w:color="000000" w:sz="6" w:space="0"/>
              <w:right w:val="single" w:color="auto" w:sz="4"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12" w:type="pct"/>
            <w:gridSpan w:val="3"/>
            <w:tcBorders>
              <w:top w:val="single" w:color="000000" w:sz="6" w:space="0"/>
              <w:left w:val="single" w:color="auto" w:sz="4"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gridAfter w:val="1"/>
          <w:wAfter w:w="2" w:type="pct"/>
          <w:trHeight w:val="1009" w:hRule="atLeast"/>
          <w:jc w:val="center"/>
        </w:trPr>
        <w:tc>
          <w:tcPr>
            <w:tcW w:w="188" w:type="pct"/>
            <w:tcBorders>
              <w:top w:val="single" w:color="000000" w:sz="6" w:space="0"/>
              <w:left w:val="single" w:color="000000" w:sz="6" w:space="0"/>
              <w:bottom w:val="single" w:color="auto" w:sz="4"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lang w:val="en-US" w:eastAsia="zh-CN"/>
              </w:rPr>
              <w:t>4</w:t>
            </w:r>
          </w:p>
        </w:tc>
        <w:tc>
          <w:tcPr>
            <w:tcW w:w="291" w:type="pct"/>
            <w:tcBorders>
              <w:top w:val="single" w:color="000000" w:sz="6" w:space="0"/>
              <w:left w:val="single" w:color="000000" w:sz="6" w:space="0"/>
              <w:bottom w:val="single" w:color="auto" w:sz="4" w:space="0"/>
              <w:right w:val="single" w:color="000000" w:sz="6" w:space="0"/>
            </w:tcBorders>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政策</w:t>
            </w:r>
          </w:p>
          <w:p>
            <w:pPr>
              <w:widowControl/>
              <w:spacing w:line="270" w:lineRule="exact"/>
              <w:jc w:val="center"/>
              <w:rPr>
                <w:rFonts w:ascii="仿宋" w:hAnsi="仿宋" w:eastAsia="仿宋" w:cs="宋体"/>
                <w:bCs/>
                <w:kern w:val="0"/>
                <w:sz w:val="18"/>
                <w:szCs w:val="18"/>
              </w:rPr>
            </w:pPr>
            <w:r>
              <w:rPr>
                <w:rFonts w:hint="eastAsia" w:ascii="仿宋" w:hAnsi="仿宋" w:eastAsia="仿宋" w:cs="宋体"/>
                <w:bCs/>
                <w:kern w:val="0"/>
                <w:sz w:val="18"/>
                <w:szCs w:val="18"/>
              </w:rPr>
              <w:t>文件</w:t>
            </w:r>
          </w:p>
        </w:tc>
        <w:tc>
          <w:tcPr>
            <w:tcW w:w="369" w:type="pct"/>
            <w:tcBorders>
              <w:top w:val="single" w:color="000000" w:sz="6" w:space="0"/>
              <w:left w:val="single" w:color="000000" w:sz="6" w:space="0"/>
              <w:bottom w:val="single" w:color="auto" w:sz="4"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标准</w:t>
            </w:r>
          </w:p>
        </w:tc>
        <w:tc>
          <w:tcPr>
            <w:tcW w:w="83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救灾领域有关的国家标准、行业标准、地方标准等</w:t>
            </w:r>
          </w:p>
        </w:tc>
        <w:tc>
          <w:tcPr>
            <w:tcW w:w="104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《中华人民共和国政府信息公开条例》（国务院令第711号）</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信息形成或变更之日起20个工作日内</w:t>
            </w:r>
          </w:p>
        </w:tc>
        <w:tc>
          <w:tcPr>
            <w:tcW w:w="3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lang w:eastAsia="zh-CN"/>
              </w:rPr>
              <w:t>斗山镇</w:t>
            </w:r>
            <w:r>
              <w:rPr>
                <w:rFonts w:hint="eastAsia" w:ascii="仿宋" w:hAnsi="仿宋" w:eastAsia="仿宋" w:cs="宋体"/>
                <w:bCs/>
                <w:kern w:val="0"/>
                <w:sz w:val="18"/>
                <w:szCs w:val="18"/>
                <w:lang w:val="en-US" w:eastAsia="zh-CN"/>
              </w:rPr>
              <w:t>人民政府</w:t>
            </w:r>
          </w:p>
        </w:tc>
        <w:tc>
          <w:tcPr>
            <w:tcW w:w="51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■政府网站</w:t>
            </w: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lang w:val="en-US" w:eastAsia="zh-CN" w:bidi="ar-SA"/>
              </w:rPr>
            </w:pPr>
          </w:p>
        </w:tc>
        <w:tc>
          <w:tcPr>
            <w:tcW w:w="1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lang w:val="en-US" w:eastAsia="zh-CN" w:bidi="ar-SA"/>
              </w:rPr>
            </w:pP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163" w:type="pct"/>
            <w:gridSpan w:val="2"/>
            <w:tcBorders>
              <w:top w:val="single" w:color="000000" w:sz="6" w:space="0"/>
              <w:left w:val="single" w:color="000000" w:sz="6" w:space="0"/>
              <w:bottom w:val="single" w:color="000000" w:sz="6" w:space="0"/>
              <w:right w:val="single" w:color="auto" w:sz="4"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112" w:type="pct"/>
            <w:gridSpan w:val="3"/>
            <w:tcBorders>
              <w:top w:val="single" w:color="000000" w:sz="6" w:space="0"/>
              <w:left w:val="single" w:color="auto" w:sz="4"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rPr>
            </w:pPr>
          </w:p>
        </w:tc>
      </w:tr>
      <w:tr>
        <w:tblPrEx>
          <w:tblCellMar>
            <w:top w:w="15" w:type="dxa"/>
            <w:left w:w="15" w:type="dxa"/>
            <w:bottom w:w="15" w:type="dxa"/>
            <w:right w:w="15" w:type="dxa"/>
          </w:tblCellMar>
        </w:tblPrEx>
        <w:trPr>
          <w:gridAfter w:val="1"/>
          <w:wAfter w:w="2" w:type="pct"/>
          <w:jc w:val="center"/>
        </w:trPr>
        <w:tc>
          <w:tcPr>
            <w:tcW w:w="188"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5</w:t>
            </w:r>
          </w:p>
        </w:tc>
        <w:tc>
          <w:tcPr>
            <w:tcW w:w="291"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政策</w:t>
            </w:r>
          </w:p>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文件</w:t>
            </w:r>
          </w:p>
        </w:tc>
        <w:tc>
          <w:tcPr>
            <w:tcW w:w="36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重大决策草案</w:t>
            </w:r>
          </w:p>
        </w:tc>
        <w:tc>
          <w:tcPr>
            <w:tcW w:w="83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涉及管理相对人切身利益、需社会广泛知晓的重要改革方案等重大决策，决策前向社会公开决策草案、决策依据</w:t>
            </w:r>
          </w:p>
        </w:tc>
        <w:tc>
          <w:tcPr>
            <w:tcW w:w="104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1.《中华人民共和国政府信息公开条例》（国务院令第711号）2.中办、国办《关于全面推进政务公开工作的意见》（2016年）</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按进展情况及时公开</w:t>
            </w:r>
          </w:p>
        </w:tc>
        <w:tc>
          <w:tcPr>
            <w:tcW w:w="3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w:t>
            </w:r>
            <w:r>
              <w:rPr>
                <w:rFonts w:hint="eastAsia" w:ascii="仿宋" w:hAnsi="仿宋" w:eastAsia="仿宋" w:cs="宋体"/>
                <w:bCs/>
                <w:kern w:val="0"/>
                <w:sz w:val="18"/>
                <w:szCs w:val="18"/>
                <w:lang w:val="en-US" w:eastAsia="zh-CN"/>
              </w:rPr>
              <w:t>人民政府</w:t>
            </w:r>
          </w:p>
        </w:tc>
        <w:tc>
          <w:tcPr>
            <w:tcW w:w="51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63" w:type="pct"/>
            <w:gridSpan w:val="2"/>
            <w:tcBorders>
              <w:top w:val="single" w:color="000000" w:sz="6" w:space="0"/>
              <w:left w:val="single" w:color="000000" w:sz="6" w:space="0"/>
              <w:bottom w:val="single" w:color="000000" w:sz="6" w:space="0"/>
              <w:right w:val="single" w:color="auto" w:sz="4"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12" w:type="pct"/>
            <w:gridSpan w:val="3"/>
            <w:tcBorders>
              <w:top w:val="single" w:color="000000" w:sz="6" w:space="0"/>
              <w:left w:val="single" w:color="auto" w:sz="4"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gridAfter w:val="1"/>
          <w:wAfter w:w="2" w:type="pct"/>
          <w:jc w:val="center"/>
        </w:trPr>
        <w:tc>
          <w:tcPr>
            <w:tcW w:w="188"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lang w:val="en-US" w:eastAsia="zh-CN"/>
              </w:rPr>
              <w:t>6</w:t>
            </w:r>
          </w:p>
        </w:tc>
        <w:tc>
          <w:tcPr>
            <w:tcW w:w="291"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70" w:lineRule="exact"/>
              <w:jc w:val="left"/>
              <w:rPr>
                <w:rFonts w:ascii="仿宋" w:hAnsi="仿宋" w:eastAsia="仿宋" w:cs="宋体"/>
                <w:bCs/>
                <w:kern w:val="0"/>
                <w:sz w:val="18"/>
                <w:szCs w:val="18"/>
              </w:rPr>
            </w:pPr>
          </w:p>
        </w:tc>
        <w:tc>
          <w:tcPr>
            <w:tcW w:w="36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重大政策解读及回应</w:t>
            </w:r>
          </w:p>
        </w:tc>
        <w:tc>
          <w:tcPr>
            <w:tcW w:w="83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有关重大政策的解读及回应</w:t>
            </w:r>
          </w:p>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相关热点问题的解读及回应</w:t>
            </w:r>
          </w:p>
        </w:tc>
        <w:tc>
          <w:tcPr>
            <w:tcW w:w="104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1.《中华人民共和国政府信息公开条例》（国务院令第711号）2.《国务院办公厅关于在政务公开工作中进一步做好政务舆情回应的通知》（国办发〔2016〕61号）</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重大决策作出后及时公开</w:t>
            </w:r>
          </w:p>
        </w:tc>
        <w:tc>
          <w:tcPr>
            <w:tcW w:w="3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w:t>
            </w:r>
            <w:r>
              <w:rPr>
                <w:rFonts w:hint="eastAsia" w:ascii="仿宋" w:hAnsi="仿宋" w:eastAsia="仿宋" w:cs="宋体"/>
                <w:bCs/>
                <w:kern w:val="0"/>
                <w:sz w:val="18"/>
                <w:szCs w:val="18"/>
                <w:lang w:val="en-US" w:eastAsia="zh-CN"/>
              </w:rPr>
              <w:t>人民政府</w:t>
            </w:r>
          </w:p>
        </w:tc>
        <w:tc>
          <w:tcPr>
            <w:tcW w:w="51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63" w:type="pct"/>
            <w:gridSpan w:val="2"/>
            <w:tcBorders>
              <w:top w:val="single" w:color="000000" w:sz="6" w:space="0"/>
              <w:left w:val="single" w:color="000000" w:sz="6" w:space="0"/>
              <w:bottom w:val="single" w:color="000000" w:sz="6" w:space="0"/>
              <w:right w:val="single" w:color="auto" w:sz="4"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12" w:type="pct"/>
            <w:gridSpan w:val="3"/>
            <w:tcBorders>
              <w:top w:val="single" w:color="000000" w:sz="6" w:space="0"/>
              <w:left w:val="single" w:color="auto" w:sz="4"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gridAfter w:val="1"/>
          <w:wAfter w:w="2" w:type="pct"/>
          <w:jc w:val="center"/>
        </w:trPr>
        <w:tc>
          <w:tcPr>
            <w:tcW w:w="188"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lang w:val="en-US" w:eastAsia="zh-CN"/>
              </w:rPr>
              <w:t>7</w:t>
            </w:r>
          </w:p>
        </w:tc>
        <w:tc>
          <w:tcPr>
            <w:tcW w:w="291"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70" w:lineRule="exact"/>
              <w:jc w:val="left"/>
              <w:rPr>
                <w:rFonts w:ascii="仿宋" w:hAnsi="仿宋" w:eastAsia="仿宋" w:cs="宋体"/>
                <w:bCs/>
                <w:kern w:val="0"/>
                <w:sz w:val="18"/>
                <w:szCs w:val="18"/>
              </w:rPr>
            </w:pPr>
          </w:p>
        </w:tc>
        <w:tc>
          <w:tcPr>
            <w:tcW w:w="36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重要会议</w:t>
            </w:r>
          </w:p>
        </w:tc>
        <w:tc>
          <w:tcPr>
            <w:tcW w:w="83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以会议讨论作出重要改革方案等重大决策时，经党组研究认为有必要公开讨论决策过程的会议</w:t>
            </w:r>
          </w:p>
        </w:tc>
        <w:tc>
          <w:tcPr>
            <w:tcW w:w="104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1.《中华人民共和国政府信息公开条例》（国务院令第711号）2.中办、国办《关于全面推进政务公开工作的意见》（2016年）</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提前一周发通知邀请</w:t>
            </w:r>
          </w:p>
        </w:tc>
        <w:tc>
          <w:tcPr>
            <w:tcW w:w="3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w:t>
            </w:r>
            <w:r>
              <w:rPr>
                <w:rFonts w:hint="eastAsia" w:ascii="仿宋" w:hAnsi="仿宋" w:eastAsia="仿宋" w:cs="宋体"/>
                <w:bCs/>
                <w:kern w:val="0"/>
                <w:sz w:val="18"/>
                <w:szCs w:val="18"/>
                <w:lang w:val="en-US" w:eastAsia="zh-CN"/>
              </w:rPr>
              <w:t>人民政府</w:t>
            </w:r>
          </w:p>
        </w:tc>
        <w:tc>
          <w:tcPr>
            <w:tcW w:w="51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63" w:type="pct"/>
            <w:gridSpan w:val="2"/>
            <w:tcBorders>
              <w:top w:val="single" w:color="000000" w:sz="6" w:space="0"/>
              <w:left w:val="single" w:color="000000" w:sz="6" w:space="0"/>
              <w:bottom w:val="single" w:color="000000" w:sz="6" w:space="0"/>
              <w:right w:val="single" w:color="auto" w:sz="4"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12" w:type="pct"/>
            <w:gridSpan w:val="3"/>
            <w:tcBorders>
              <w:top w:val="single" w:color="000000" w:sz="6" w:space="0"/>
              <w:left w:val="single" w:color="auto" w:sz="4"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gridAfter w:val="2"/>
          <w:wAfter w:w="7" w:type="pct"/>
          <w:jc w:val="center"/>
        </w:trPr>
        <w:tc>
          <w:tcPr>
            <w:tcW w:w="188"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rPr>
            </w:pPr>
            <w:r>
              <w:rPr>
                <w:rFonts w:hint="eastAsia" w:ascii="仿宋" w:hAnsi="仿宋" w:eastAsia="仿宋" w:cs="宋体"/>
                <w:bCs/>
                <w:kern w:val="0"/>
                <w:sz w:val="18"/>
                <w:szCs w:val="18"/>
                <w:lang w:val="en-US" w:eastAsia="zh-CN"/>
              </w:rPr>
              <w:t>8</w:t>
            </w:r>
          </w:p>
        </w:tc>
        <w:tc>
          <w:tcPr>
            <w:tcW w:w="2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政策</w:t>
            </w:r>
          </w:p>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文件</w:t>
            </w:r>
          </w:p>
        </w:tc>
        <w:tc>
          <w:tcPr>
            <w:tcW w:w="36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征集采纳社会公众意见情况</w:t>
            </w:r>
          </w:p>
        </w:tc>
        <w:tc>
          <w:tcPr>
            <w:tcW w:w="83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重大决策草案公布后征集到的社会公众意见情况、采纳与否情况及理由等</w:t>
            </w:r>
          </w:p>
        </w:tc>
        <w:tc>
          <w:tcPr>
            <w:tcW w:w="104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1.《中华人民共和国政府信息公开条例》（国务院令第711号）2.中办、国办《关于全面推进政务公开工作的意见》（2016年）</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征求意见时对外公布的时限内公开</w:t>
            </w:r>
          </w:p>
        </w:tc>
        <w:tc>
          <w:tcPr>
            <w:tcW w:w="3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w:t>
            </w:r>
            <w:r>
              <w:rPr>
                <w:rFonts w:hint="eastAsia" w:ascii="仿宋" w:hAnsi="仿宋" w:eastAsia="仿宋" w:cs="宋体"/>
                <w:bCs/>
                <w:kern w:val="0"/>
                <w:sz w:val="18"/>
                <w:szCs w:val="18"/>
                <w:lang w:val="en-US" w:eastAsia="zh-CN"/>
              </w:rPr>
              <w:t>人民政府</w:t>
            </w:r>
          </w:p>
        </w:tc>
        <w:tc>
          <w:tcPr>
            <w:tcW w:w="51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58" w:type="pct"/>
            <w:tcBorders>
              <w:top w:val="single" w:color="000000" w:sz="6" w:space="0"/>
              <w:left w:val="single" w:color="000000" w:sz="6" w:space="0"/>
              <w:bottom w:val="single" w:color="000000" w:sz="6" w:space="0"/>
              <w:right w:val="single" w:color="auto" w:sz="4"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12" w:type="pct"/>
            <w:gridSpan w:val="3"/>
            <w:tcBorders>
              <w:top w:val="single" w:color="000000" w:sz="6" w:space="0"/>
              <w:left w:val="single" w:color="auto" w:sz="4"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gridAfter w:val="2"/>
          <w:wAfter w:w="7" w:type="pct"/>
          <w:trHeight w:val="2077" w:hRule="atLeast"/>
          <w:jc w:val="center"/>
        </w:trPr>
        <w:tc>
          <w:tcPr>
            <w:tcW w:w="188" w:type="pct"/>
            <w:tcBorders>
              <w:top w:val="single" w:color="000000" w:sz="6" w:space="0"/>
              <w:left w:val="single" w:color="000000" w:sz="6" w:space="0"/>
              <w:bottom w:val="single" w:color="auto" w:sz="4"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lang w:val="en-US" w:eastAsia="zh-CN"/>
              </w:rPr>
              <w:t>9</w:t>
            </w:r>
          </w:p>
        </w:tc>
        <w:tc>
          <w:tcPr>
            <w:tcW w:w="291" w:type="pct"/>
            <w:tcBorders>
              <w:top w:val="single" w:color="000000" w:sz="6" w:space="0"/>
              <w:left w:val="single" w:color="000000" w:sz="6" w:space="0"/>
              <w:bottom w:val="single" w:color="auto" w:sz="4"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备灾</w:t>
            </w:r>
          </w:p>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管理</w:t>
            </w:r>
          </w:p>
        </w:tc>
        <w:tc>
          <w:tcPr>
            <w:tcW w:w="36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综合减灾示范社区</w:t>
            </w:r>
          </w:p>
        </w:tc>
        <w:tc>
          <w:tcPr>
            <w:tcW w:w="83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综合减灾示范社区分布情况（其具体位置、创建时间、创建级别等）</w:t>
            </w:r>
          </w:p>
        </w:tc>
        <w:tc>
          <w:tcPr>
            <w:tcW w:w="104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1.《中华人民共和国政府信息公开条例》（国务院令第711号）2.《社会救助暂行办法》（国务院令第649号）3.《国家综合防灾减灾规划（2016-2020年）》（国办发〔2016〕104号）</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信息形成或变更之日起20个工作日内</w:t>
            </w:r>
          </w:p>
        </w:tc>
        <w:tc>
          <w:tcPr>
            <w:tcW w:w="3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w:t>
            </w:r>
            <w:r>
              <w:rPr>
                <w:rFonts w:hint="eastAsia" w:ascii="仿宋" w:hAnsi="仿宋" w:eastAsia="仿宋" w:cs="宋体"/>
                <w:bCs/>
                <w:kern w:val="0"/>
                <w:sz w:val="18"/>
                <w:szCs w:val="18"/>
                <w:lang w:val="en-US" w:eastAsia="zh-CN"/>
              </w:rPr>
              <w:t>人民政府</w:t>
            </w:r>
          </w:p>
        </w:tc>
        <w:tc>
          <w:tcPr>
            <w:tcW w:w="51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58" w:type="pct"/>
            <w:tcBorders>
              <w:top w:val="single" w:color="000000" w:sz="6" w:space="0"/>
              <w:left w:val="single" w:color="000000" w:sz="6" w:space="0"/>
              <w:bottom w:val="single" w:color="000000" w:sz="6" w:space="0"/>
              <w:right w:val="single" w:color="auto" w:sz="4"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12" w:type="pct"/>
            <w:gridSpan w:val="3"/>
            <w:tcBorders>
              <w:top w:val="single" w:color="000000" w:sz="6" w:space="0"/>
              <w:left w:val="single" w:color="auto" w:sz="4"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gridAfter w:val="2"/>
          <w:wAfter w:w="7" w:type="pct"/>
          <w:trHeight w:val="2077" w:hRule="atLeast"/>
          <w:jc w:val="center"/>
        </w:trPr>
        <w:tc>
          <w:tcPr>
            <w:tcW w:w="188" w:type="pct"/>
            <w:tcBorders>
              <w:top w:val="single" w:color="000000" w:sz="6" w:space="0"/>
              <w:left w:val="single" w:color="000000" w:sz="6" w:space="0"/>
              <w:bottom w:val="single" w:color="auto" w:sz="4"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1</w:t>
            </w:r>
            <w:r>
              <w:rPr>
                <w:rFonts w:hint="eastAsia" w:ascii="仿宋" w:hAnsi="仿宋" w:eastAsia="仿宋" w:cs="宋体"/>
                <w:bCs/>
                <w:kern w:val="0"/>
                <w:sz w:val="18"/>
                <w:szCs w:val="18"/>
                <w:lang w:val="en-US" w:eastAsia="zh-CN"/>
              </w:rPr>
              <w:t>0</w:t>
            </w:r>
          </w:p>
        </w:tc>
        <w:tc>
          <w:tcPr>
            <w:tcW w:w="291" w:type="pct"/>
            <w:tcBorders>
              <w:top w:val="single" w:color="000000" w:sz="6" w:space="0"/>
              <w:left w:val="single" w:color="000000" w:sz="6" w:space="0"/>
              <w:bottom w:val="single" w:color="auto" w:sz="4"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备灾</w:t>
            </w:r>
          </w:p>
          <w:p>
            <w:pPr>
              <w:widowControl/>
              <w:spacing w:line="270" w:lineRule="exact"/>
              <w:jc w:val="center"/>
              <w:outlineLvl w:val="1"/>
              <w:rPr>
                <w:rFonts w:hint="eastAsia" w:ascii="仿宋" w:hAnsi="仿宋" w:eastAsia="仿宋" w:cs="宋体"/>
                <w:bCs/>
                <w:kern w:val="0"/>
                <w:sz w:val="18"/>
                <w:szCs w:val="18"/>
              </w:rPr>
            </w:pPr>
            <w:r>
              <w:rPr>
                <w:rFonts w:hint="eastAsia" w:ascii="仿宋" w:hAnsi="仿宋" w:eastAsia="仿宋" w:cs="宋体"/>
                <w:bCs/>
                <w:kern w:val="0"/>
                <w:sz w:val="18"/>
                <w:szCs w:val="18"/>
              </w:rPr>
              <w:t>管理</w:t>
            </w:r>
          </w:p>
        </w:tc>
        <w:tc>
          <w:tcPr>
            <w:tcW w:w="36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灾害信息员队伍</w:t>
            </w:r>
          </w:p>
        </w:tc>
        <w:tc>
          <w:tcPr>
            <w:tcW w:w="83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县乡两级灾害信息员工作职责和办公电话</w:t>
            </w:r>
          </w:p>
        </w:tc>
        <w:tc>
          <w:tcPr>
            <w:tcW w:w="104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1.《中华人民共和国政府信息公开条例》（国务院令第711号）2.《社会救助暂行办法》（国务院令第649号）3.《国家综合防灾减灾规划（2016-2020年）》（国办发〔2016〕104号）</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信息形成或变更之日起20个工作日内</w:t>
            </w:r>
          </w:p>
        </w:tc>
        <w:tc>
          <w:tcPr>
            <w:tcW w:w="3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lang w:eastAsia="zh-CN"/>
              </w:rPr>
              <w:t>斗山镇</w:t>
            </w:r>
            <w:r>
              <w:rPr>
                <w:rFonts w:hint="eastAsia" w:ascii="仿宋" w:hAnsi="仿宋" w:eastAsia="仿宋" w:cs="宋体"/>
                <w:bCs/>
                <w:kern w:val="0"/>
                <w:sz w:val="18"/>
                <w:szCs w:val="18"/>
                <w:lang w:val="en-US" w:eastAsia="zh-CN"/>
              </w:rPr>
              <w:t>人民政府</w:t>
            </w:r>
          </w:p>
        </w:tc>
        <w:tc>
          <w:tcPr>
            <w:tcW w:w="51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■政府网站</w:t>
            </w: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lang w:val="en-US" w:eastAsia="zh-CN" w:bidi="ar-SA"/>
              </w:rPr>
            </w:pPr>
          </w:p>
        </w:tc>
        <w:tc>
          <w:tcPr>
            <w:tcW w:w="1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lang w:val="en-US" w:eastAsia="zh-CN" w:bidi="ar-SA"/>
              </w:rPr>
            </w:pP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158" w:type="pct"/>
            <w:tcBorders>
              <w:top w:val="single" w:color="000000" w:sz="6" w:space="0"/>
              <w:left w:val="single" w:color="000000" w:sz="6" w:space="0"/>
              <w:bottom w:val="single" w:color="000000" w:sz="6" w:space="0"/>
              <w:right w:val="single" w:color="auto" w:sz="4"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112" w:type="pct"/>
            <w:gridSpan w:val="3"/>
            <w:tcBorders>
              <w:top w:val="single" w:color="000000" w:sz="6" w:space="0"/>
              <w:left w:val="single" w:color="auto" w:sz="4"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gridAfter w:val="2"/>
          <w:wAfter w:w="7" w:type="pct"/>
          <w:trHeight w:val="2077" w:hRule="atLeast"/>
          <w:jc w:val="center"/>
        </w:trPr>
        <w:tc>
          <w:tcPr>
            <w:tcW w:w="188" w:type="pct"/>
            <w:tcBorders>
              <w:top w:val="single" w:color="000000" w:sz="6" w:space="0"/>
              <w:left w:val="single" w:color="000000" w:sz="6" w:space="0"/>
              <w:bottom w:val="single" w:color="auto" w:sz="4"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lang w:val="en-US" w:eastAsia="zh-CN"/>
              </w:rPr>
              <w:t>11</w:t>
            </w:r>
          </w:p>
        </w:tc>
        <w:tc>
          <w:tcPr>
            <w:tcW w:w="291" w:type="pct"/>
            <w:tcBorders>
              <w:top w:val="single" w:color="000000" w:sz="6" w:space="0"/>
              <w:left w:val="single" w:color="000000" w:sz="6" w:space="0"/>
              <w:bottom w:val="single" w:color="auto" w:sz="4"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备灾</w:t>
            </w:r>
          </w:p>
          <w:p>
            <w:pPr>
              <w:widowControl/>
              <w:spacing w:line="270" w:lineRule="exact"/>
              <w:jc w:val="center"/>
              <w:outlineLvl w:val="1"/>
              <w:rPr>
                <w:rFonts w:hint="eastAsia" w:ascii="仿宋" w:hAnsi="仿宋" w:eastAsia="仿宋" w:cs="宋体"/>
                <w:bCs/>
                <w:kern w:val="0"/>
                <w:sz w:val="18"/>
                <w:szCs w:val="18"/>
              </w:rPr>
            </w:pPr>
            <w:r>
              <w:rPr>
                <w:rFonts w:hint="eastAsia" w:ascii="仿宋" w:hAnsi="仿宋" w:eastAsia="仿宋" w:cs="宋体"/>
                <w:bCs/>
                <w:kern w:val="0"/>
                <w:sz w:val="18"/>
                <w:szCs w:val="18"/>
              </w:rPr>
              <w:t>管理</w:t>
            </w:r>
            <w:bookmarkStart w:id="0" w:name="_GoBack"/>
            <w:bookmarkEnd w:id="0"/>
          </w:p>
        </w:tc>
        <w:tc>
          <w:tcPr>
            <w:tcW w:w="36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预警信息</w:t>
            </w:r>
          </w:p>
        </w:tc>
        <w:tc>
          <w:tcPr>
            <w:tcW w:w="83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气象、地震等单位发布的预警信息</w:t>
            </w:r>
          </w:p>
        </w:tc>
        <w:tc>
          <w:tcPr>
            <w:tcW w:w="104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《政府信息公开条例》</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信息形成或变更之日起20个工作日内</w:t>
            </w:r>
          </w:p>
        </w:tc>
        <w:tc>
          <w:tcPr>
            <w:tcW w:w="3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lang w:eastAsia="zh-CN"/>
              </w:rPr>
              <w:t>斗山镇</w:t>
            </w:r>
            <w:r>
              <w:rPr>
                <w:rFonts w:hint="eastAsia" w:ascii="仿宋" w:hAnsi="仿宋" w:eastAsia="仿宋" w:cs="宋体"/>
                <w:bCs/>
                <w:kern w:val="0"/>
                <w:sz w:val="18"/>
                <w:szCs w:val="18"/>
                <w:lang w:val="en-US" w:eastAsia="zh-CN"/>
              </w:rPr>
              <w:t>人民政府</w:t>
            </w:r>
          </w:p>
        </w:tc>
        <w:tc>
          <w:tcPr>
            <w:tcW w:w="51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■政府网站</w:t>
            </w: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lang w:val="en-US" w:eastAsia="zh-CN" w:bidi="ar-SA"/>
              </w:rPr>
            </w:pPr>
          </w:p>
        </w:tc>
        <w:tc>
          <w:tcPr>
            <w:tcW w:w="1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lang w:val="en-US" w:eastAsia="zh-CN" w:bidi="ar-SA"/>
              </w:rPr>
            </w:pP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158" w:type="pct"/>
            <w:tcBorders>
              <w:top w:val="single" w:color="000000" w:sz="6" w:space="0"/>
              <w:left w:val="single" w:color="000000" w:sz="6" w:space="0"/>
              <w:bottom w:val="single" w:color="000000" w:sz="6" w:space="0"/>
              <w:right w:val="single" w:color="auto" w:sz="4"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w:t>
            </w:r>
          </w:p>
        </w:tc>
        <w:tc>
          <w:tcPr>
            <w:tcW w:w="112" w:type="pct"/>
            <w:gridSpan w:val="3"/>
            <w:tcBorders>
              <w:top w:val="single" w:color="000000" w:sz="6" w:space="0"/>
              <w:left w:val="single" w:color="auto" w:sz="4"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rPr>
            </w:pPr>
          </w:p>
        </w:tc>
      </w:tr>
      <w:tr>
        <w:tblPrEx>
          <w:tblCellMar>
            <w:top w:w="15" w:type="dxa"/>
            <w:left w:w="15" w:type="dxa"/>
            <w:bottom w:w="15" w:type="dxa"/>
            <w:right w:w="15" w:type="dxa"/>
          </w:tblCellMar>
        </w:tblPrEx>
        <w:trPr>
          <w:gridAfter w:val="1"/>
          <w:wAfter w:w="2" w:type="pct"/>
          <w:jc w:val="center"/>
        </w:trPr>
        <w:tc>
          <w:tcPr>
            <w:tcW w:w="188"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lang w:val="en-US" w:eastAsia="zh-CN"/>
              </w:rPr>
              <w:t>12</w:t>
            </w:r>
          </w:p>
        </w:tc>
        <w:tc>
          <w:tcPr>
            <w:tcW w:w="2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灾后</w:t>
            </w:r>
          </w:p>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救助</w:t>
            </w:r>
          </w:p>
        </w:tc>
        <w:tc>
          <w:tcPr>
            <w:tcW w:w="36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救助审定信息</w:t>
            </w:r>
          </w:p>
        </w:tc>
        <w:tc>
          <w:tcPr>
            <w:tcW w:w="83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自然灾害救助（5类）的救助对象、申报材料、办理程序及时限等</w:t>
            </w:r>
          </w:p>
        </w:tc>
        <w:tc>
          <w:tcPr>
            <w:tcW w:w="104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1.《中华人民共和国政府信息公开条例》（国务院令第711号）2.《自然灾害救助条例》（国务院令第577条）</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信息形成或变更之日起20个工作日内</w:t>
            </w:r>
          </w:p>
        </w:tc>
        <w:tc>
          <w:tcPr>
            <w:tcW w:w="3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w:t>
            </w:r>
            <w:r>
              <w:rPr>
                <w:rFonts w:hint="eastAsia" w:ascii="仿宋" w:hAnsi="仿宋" w:eastAsia="仿宋" w:cs="宋体"/>
                <w:bCs/>
                <w:kern w:val="0"/>
                <w:sz w:val="18"/>
                <w:szCs w:val="18"/>
                <w:lang w:val="en-US" w:eastAsia="zh-CN"/>
              </w:rPr>
              <w:t>人民政府</w:t>
            </w:r>
          </w:p>
        </w:tc>
        <w:tc>
          <w:tcPr>
            <w:tcW w:w="51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63" w:type="pct"/>
            <w:gridSpan w:val="2"/>
            <w:tcBorders>
              <w:top w:val="single" w:color="000000" w:sz="6" w:space="0"/>
              <w:left w:val="single" w:color="000000" w:sz="6" w:space="0"/>
              <w:bottom w:val="single" w:color="000000" w:sz="6" w:space="0"/>
              <w:right w:val="single" w:color="auto" w:sz="4"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12" w:type="pct"/>
            <w:gridSpan w:val="3"/>
            <w:tcBorders>
              <w:top w:val="single" w:color="000000" w:sz="6" w:space="0"/>
              <w:left w:val="single" w:color="auto" w:sz="4"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gridAfter w:val="1"/>
          <w:wAfter w:w="2" w:type="pct"/>
          <w:trHeight w:val="1203" w:hRule="atLeast"/>
          <w:jc w:val="center"/>
        </w:trPr>
        <w:tc>
          <w:tcPr>
            <w:tcW w:w="188"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lang w:val="en-US" w:eastAsia="zh-CN" w:bidi="ar-SA"/>
              </w:rPr>
            </w:pPr>
            <w:r>
              <w:rPr>
                <w:rFonts w:hint="eastAsia" w:ascii="仿宋" w:hAnsi="仿宋" w:eastAsia="仿宋" w:cs="宋体"/>
                <w:bCs/>
                <w:kern w:val="0"/>
                <w:sz w:val="18"/>
                <w:szCs w:val="18"/>
              </w:rPr>
              <w:t>1</w:t>
            </w:r>
            <w:r>
              <w:rPr>
                <w:rFonts w:hint="eastAsia" w:ascii="仿宋" w:hAnsi="仿宋" w:eastAsia="仿宋" w:cs="宋体"/>
                <w:bCs/>
                <w:kern w:val="0"/>
                <w:sz w:val="18"/>
                <w:szCs w:val="18"/>
                <w:lang w:val="en-US" w:eastAsia="zh-CN"/>
              </w:rPr>
              <w:t>3</w:t>
            </w:r>
          </w:p>
        </w:tc>
        <w:tc>
          <w:tcPr>
            <w:tcW w:w="291"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灾害</w:t>
            </w:r>
          </w:p>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救助</w:t>
            </w:r>
          </w:p>
        </w:tc>
        <w:tc>
          <w:tcPr>
            <w:tcW w:w="36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应急管理部门审批</w:t>
            </w:r>
          </w:p>
        </w:tc>
        <w:tc>
          <w:tcPr>
            <w:tcW w:w="83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救助款物通知及划拨情况</w:t>
            </w:r>
          </w:p>
        </w:tc>
        <w:tc>
          <w:tcPr>
            <w:tcW w:w="104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1.《中华人民共和国政府信息公开条例》（国务院令第711号）2.《自然灾害救助条例》（国务院令第577条）</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信息形成或变更之日起20个工作日内</w:t>
            </w:r>
          </w:p>
        </w:tc>
        <w:tc>
          <w:tcPr>
            <w:tcW w:w="3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w:t>
            </w:r>
            <w:r>
              <w:rPr>
                <w:rFonts w:hint="eastAsia" w:ascii="仿宋" w:hAnsi="仿宋" w:eastAsia="仿宋" w:cs="宋体"/>
                <w:bCs/>
                <w:kern w:val="0"/>
                <w:sz w:val="18"/>
                <w:szCs w:val="18"/>
                <w:lang w:val="en-US" w:eastAsia="zh-CN"/>
              </w:rPr>
              <w:t>人民政府</w:t>
            </w:r>
          </w:p>
        </w:tc>
        <w:tc>
          <w:tcPr>
            <w:tcW w:w="51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63" w:type="pct"/>
            <w:gridSpan w:val="2"/>
            <w:tcBorders>
              <w:top w:val="single" w:color="000000" w:sz="6" w:space="0"/>
              <w:left w:val="single" w:color="000000" w:sz="6" w:space="0"/>
              <w:bottom w:val="single" w:color="000000" w:sz="6" w:space="0"/>
              <w:right w:val="single" w:color="auto" w:sz="4"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12" w:type="pct"/>
            <w:gridSpan w:val="3"/>
            <w:tcBorders>
              <w:top w:val="single" w:color="000000" w:sz="6" w:space="0"/>
              <w:left w:val="single" w:color="auto" w:sz="4"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gridAfter w:val="1"/>
          <w:wAfter w:w="2" w:type="pct"/>
          <w:trHeight w:val="2309" w:hRule="atLeast"/>
          <w:jc w:val="center"/>
        </w:trPr>
        <w:tc>
          <w:tcPr>
            <w:tcW w:w="188"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default" w:ascii="仿宋" w:hAnsi="仿宋" w:eastAsia="仿宋" w:cs="宋体"/>
                <w:bCs/>
                <w:kern w:val="0"/>
                <w:sz w:val="18"/>
                <w:szCs w:val="18"/>
                <w:lang w:val="en-US" w:eastAsia="zh-CN" w:bidi="ar-SA"/>
              </w:rPr>
            </w:pPr>
            <w:r>
              <w:rPr>
                <w:rFonts w:hint="eastAsia" w:ascii="仿宋" w:hAnsi="仿宋" w:eastAsia="仿宋" w:cs="宋体"/>
                <w:bCs/>
                <w:kern w:val="0"/>
                <w:sz w:val="18"/>
                <w:szCs w:val="18"/>
              </w:rPr>
              <w:t>1</w:t>
            </w:r>
            <w:r>
              <w:rPr>
                <w:rFonts w:hint="eastAsia" w:ascii="仿宋" w:hAnsi="仿宋" w:eastAsia="仿宋" w:cs="宋体"/>
                <w:bCs/>
                <w:kern w:val="0"/>
                <w:sz w:val="18"/>
                <w:szCs w:val="18"/>
                <w:lang w:val="en-US" w:eastAsia="zh-CN"/>
              </w:rPr>
              <w:t>4</w:t>
            </w:r>
          </w:p>
        </w:tc>
        <w:tc>
          <w:tcPr>
            <w:tcW w:w="291"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70" w:lineRule="exact"/>
              <w:jc w:val="left"/>
              <w:rPr>
                <w:rFonts w:ascii="仿宋" w:hAnsi="仿宋" w:eastAsia="仿宋" w:cs="宋体"/>
                <w:bCs/>
                <w:kern w:val="0"/>
                <w:sz w:val="18"/>
                <w:szCs w:val="18"/>
              </w:rPr>
            </w:pPr>
          </w:p>
        </w:tc>
        <w:tc>
          <w:tcPr>
            <w:tcW w:w="36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因灾过渡期生活救助</w:t>
            </w:r>
          </w:p>
        </w:tc>
        <w:tc>
          <w:tcPr>
            <w:tcW w:w="83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因灾过渡期生活救助标准、过渡期生活救助对象评议结果公示（受灾群众姓名、受灾情况、拟救助金额、监督举报电话），过渡期生活救助对象确定（受灾群众姓名、受灾情况、救助金额、监督举报电话)</w:t>
            </w:r>
          </w:p>
        </w:tc>
        <w:tc>
          <w:tcPr>
            <w:tcW w:w="104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1.《中华人民共和国政府信息公开条例》（国务院令第711号）2.《自然灾害救助条例》（国务院令第577条）</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信息形成或变更之日起20个工作日内</w:t>
            </w:r>
          </w:p>
        </w:tc>
        <w:tc>
          <w:tcPr>
            <w:tcW w:w="3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w:t>
            </w:r>
            <w:r>
              <w:rPr>
                <w:rFonts w:hint="eastAsia" w:ascii="仿宋" w:hAnsi="仿宋" w:eastAsia="仿宋" w:cs="宋体"/>
                <w:bCs/>
                <w:kern w:val="0"/>
                <w:sz w:val="18"/>
                <w:szCs w:val="18"/>
                <w:lang w:val="en-US" w:eastAsia="zh-CN"/>
              </w:rPr>
              <w:t>人民政府</w:t>
            </w:r>
          </w:p>
        </w:tc>
        <w:tc>
          <w:tcPr>
            <w:tcW w:w="51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63" w:type="pct"/>
            <w:gridSpan w:val="2"/>
            <w:tcBorders>
              <w:top w:val="single" w:color="000000" w:sz="6" w:space="0"/>
              <w:left w:val="single" w:color="000000" w:sz="6" w:space="0"/>
              <w:bottom w:val="single" w:color="000000" w:sz="6" w:space="0"/>
              <w:right w:val="single" w:color="auto" w:sz="4"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12" w:type="pct"/>
            <w:gridSpan w:val="3"/>
            <w:tcBorders>
              <w:top w:val="single" w:color="000000" w:sz="6" w:space="0"/>
              <w:left w:val="single" w:color="auto" w:sz="4"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gridAfter w:val="1"/>
          <w:wAfter w:w="2" w:type="pct"/>
          <w:trHeight w:val="1849" w:hRule="atLeast"/>
          <w:jc w:val="center"/>
        </w:trPr>
        <w:tc>
          <w:tcPr>
            <w:tcW w:w="188"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default" w:ascii="仿宋" w:hAnsi="仿宋" w:eastAsia="仿宋" w:cs="宋体"/>
                <w:bCs/>
                <w:kern w:val="0"/>
                <w:sz w:val="18"/>
                <w:szCs w:val="18"/>
                <w:lang w:val="en-US" w:eastAsia="zh-CN" w:bidi="ar-SA"/>
              </w:rPr>
            </w:pPr>
            <w:r>
              <w:rPr>
                <w:rFonts w:hint="eastAsia" w:ascii="仿宋" w:hAnsi="仿宋" w:eastAsia="仿宋" w:cs="宋体"/>
                <w:bCs/>
                <w:kern w:val="0"/>
                <w:sz w:val="18"/>
                <w:szCs w:val="18"/>
              </w:rPr>
              <w:t>1</w:t>
            </w:r>
            <w:r>
              <w:rPr>
                <w:rFonts w:hint="eastAsia" w:ascii="仿宋" w:hAnsi="仿宋" w:eastAsia="仿宋" w:cs="宋体"/>
                <w:bCs/>
                <w:kern w:val="0"/>
                <w:sz w:val="18"/>
                <w:szCs w:val="18"/>
                <w:lang w:val="en-US" w:eastAsia="zh-CN"/>
              </w:rPr>
              <w:t>5</w:t>
            </w:r>
          </w:p>
        </w:tc>
        <w:tc>
          <w:tcPr>
            <w:tcW w:w="2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灾后</w:t>
            </w:r>
          </w:p>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救助</w:t>
            </w:r>
          </w:p>
        </w:tc>
        <w:tc>
          <w:tcPr>
            <w:tcW w:w="36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居民住房恢复重建救助</w:t>
            </w:r>
          </w:p>
        </w:tc>
        <w:tc>
          <w:tcPr>
            <w:tcW w:w="83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居民住房恢复重建救助标准（居民因灾倒房、损房恢复重建具体救助标准）</w:t>
            </w:r>
          </w:p>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居民住房恢复重建救助对象评议结果公示（公开受灾群众姓名、受灾情况、拟救助标准、监督举报电话）</w:t>
            </w:r>
          </w:p>
        </w:tc>
        <w:tc>
          <w:tcPr>
            <w:tcW w:w="104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1.《中华人民共和国政府信息公开条例》（国务院令第711号）2.《自然灾害救助条例》（国务院令第577条）</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信息形成或变更之日起20个工作日内</w:t>
            </w:r>
          </w:p>
        </w:tc>
        <w:tc>
          <w:tcPr>
            <w:tcW w:w="3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w:t>
            </w:r>
            <w:r>
              <w:rPr>
                <w:rFonts w:hint="eastAsia" w:ascii="仿宋" w:hAnsi="仿宋" w:eastAsia="仿宋" w:cs="宋体"/>
                <w:bCs/>
                <w:kern w:val="0"/>
                <w:sz w:val="18"/>
                <w:szCs w:val="18"/>
                <w:lang w:val="en-US" w:eastAsia="zh-CN"/>
              </w:rPr>
              <w:t>人民政府</w:t>
            </w:r>
          </w:p>
        </w:tc>
        <w:tc>
          <w:tcPr>
            <w:tcW w:w="51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63" w:type="pct"/>
            <w:gridSpan w:val="2"/>
            <w:tcBorders>
              <w:top w:val="single" w:color="000000" w:sz="6" w:space="0"/>
              <w:left w:val="single" w:color="000000" w:sz="6" w:space="0"/>
              <w:bottom w:val="single" w:color="000000" w:sz="6" w:space="0"/>
              <w:right w:val="single" w:color="auto" w:sz="4"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12" w:type="pct"/>
            <w:gridSpan w:val="3"/>
            <w:tcBorders>
              <w:top w:val="single" w:color="000000" w:sz="6" w:space="0"/>
              <w:left w:val="single" w:color="auto" w:sz="4"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gridAfter w:val="1"/>
          <w:wAfter w:w="2" w:type="pct"/>
          <w:trHeight w:val="667" w:hRule="atLeast"/>
          <w:jc w:val="center"/>
        </w:trPr>
        <w:tc>
          <w:tcPr>
            <w:tcW w:w="188"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default" w:ascii="仿宋" w:hAnsi="仿宋" w:eastAsia="仿宋" w:cs="宋体"/>
                <w:bCs/>
                <w:kern w:val="0"/>
                <w:sz w:val="18"/>
                <w:szCs w:val="18"/>
                <w:lang w:val="en-US" w:eastAsia="zh-CN" w:bidi="ar-SA"/>
              </w:rPr>
            </w:pPr>
            <w:r>
              <w:rPr>
                <w:rFonts w:hint="eastAsia" w:ascii="仿宋" w:hAnsi="仿宋" w:eastAsia="仿宋" w:cs="宋体"/>
                <w:bCs/>
                <w:kern w:val="0"/>
                <w:sz w:val="18"/>
                <w:szCs w:val="18"/>
                <w:lang w:val="en-US" w:eastAsia="zh-CN" w:bidi="ar-SA"/>
              </w:rPr>
              <w:t>16</w:t>
            </w:r>
          </w:p>
        </w:tc>
        <w:tc>
          <w:tcPr>
            <w:tcW w:w="291" w:type="pct"/>
            <w:vMerge w:val="restar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款物</w:t>
            </w:r>
          </w:p>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管理</w:t>
            </w:r>
          </w:p>
        </w:tc>
        <w:tc>
          <w:tcPr>
            <w:tcW w:w="36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捐赠款物信息</w:t>
            </w:r>
          </w:p>
        </w:tc>
        <w:tc>
          <w:tcPr>
            <w:tcW w:w="83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年度捐赠款物信息以及款物使用情况</w:t>
            </w:r>
          </w:p>
        </w:tc>
        <w:tc>
          <w:tcPr>
            <w:tcW w:w="104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《中华人民共和国政府信息公开条例》（国务院令第711号）</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按进展情况及时公开</w:t>
            </w:r>
          </w:p>
        </w:tc>
        <w:tc>
          <w:tcPr>
            <w:tcW w:w="3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w:t>
            </w:r>
            <w:r>
              <w:rPr>
                <w:rFonts w:hint="eastAsia" w:ascii="仿宋" w:hAnsi="仿宋" w:eastAsia="仿宋" w:cs="宋体"/>
                <w:bCs/>
                <w:kern w:val="0"/>
                <w:sz w:val="18"/>
                <w:szCs w:val="18"/>
                <w:lang w:val="en-US" w:eastAsia="zh-CN"/>
              </w:rPr>
              <w:t>人民政府</w:t>
            </w:r>
          </w:p>
        </w:tc>
        <w:tc>
          <w:tcPr>
            <w:tcW w:w="51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63" w:type="pct"/>
            <w:gridSpan w:val="2"/>
            <w:tcBorders>
              <w:top w:val="single" w:color="000000" w:sz="6" w:space="0"/>
              <w:left w:val="single" w:color="000000" w:sz="6" w:space="0"/>
              <w:bottom w:val="single" w:color="000000" w:sz="6" w:space="0"/>
              <w:right w:val="single" w:color="auto" w:sz="4"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12" w:type="pct"/>
            <w:gridSpan w:val="3"/>
            <w:tcBorders>
              <w:top w:val="single" w:color="000000" w:sz="6" w:space="0"/>
              <w:left w:val="single" w:color="auto" w:sz="4"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jc w:val="center"/>
        </w:trPr>
        <w:tc>
          <w:tcPr>
            <w:tcW w:w="188"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default" w:ascii="仿宋" w:hAnsi="仿宋" w:eastAsia="仿宋" w:cs="宋体"/>
                <w:bCs/>
                <w:kern w:val="0"/>
                <w:sz w:val="18"/>
                <w:szCs w:val="18"/>
                <w:lang w:val="en-US" w:eastAsia="zh-CN" w:bidi="ar-SA"/>
              </w:rPr>
            </w:pPr>
            <w:r>
              <w:rPr>
                <w:rFonts w:hint="eastAsia" w:ascii="仿宋" w:hAnsi="仿宋" w:eastAsia="仿宋" w:cs="宋体"/>
                <w:bCs/>
                <w:kern w:val="0"/>
                <w:sz w:val="18"/>
                <w:szCs w:val="18"/>
                <w:lang w:val="en-US" w:eastAsia="zh-CN"/>
              </w:rPr>
              <w:t>17</w:t>
            </w:r>
          </w:p>
        </w:tc>
        <w:tc>
          <w:tcPr>
            <w:tcW w:w="291" w:type="pct"/>
            <w:vMerge w:val="continue"/>
            <w:tcBorders>
              <w:top w:val="single" w:color="000000" w:sz="6" w:space="0"/>
              <w:left w:val="single" w:color="000000" w:sz="6" w:space="0"/>
              <w:bottom w:val="single" w:color="000000" w:sz="6" w:space="0"/>
              <w:right w:val="single" w:color="000000" w:sz="6" w:space="0"/>
            </w:tcBorders>
            <w:vAlign w:val="center"/>
          </w:tcPr>
          <w:p>
            <w:pPr>
              <w:widowControl/>
              <w:spacing w:line="270" w:lineRule="exact"/>
              <w:jc w:val="left"/>
              <w:rPr>
                <w:rFonts w:ascii="仿宋" w:hAnsi="仿宋" w:eastAsia="仿宋" w:cs="宋体"/>
                <w:bCs/>
                <w:kern w:val="0"/>
                <w:sz w:val="18"/>
                <w:szCs w:val="18"/>
              </w:rPr>
            </w:pPr>
          </w:p>
        </w:tc>
        <w:tc>
          <w:tcPr>
            <w:tcW w:w="36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年度款物使用情况</w:t>
            </w:r>
          </w:p>
        </w:tc>
        <w:tc>
          <w:tcPr>
            <w:tcW w:w="83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年度救灾资金和救灾物资等使用情况</w:t>
            </w:r>
          </w:p>
        </w:tc>
        <w:tc>
          <w:tcPr>
            <w:tcW w:w="104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《中华人民共和国政府信息公开条例》（国务院令第711号）</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按进展情况及时公开</w:t>
            </w:r>
          </w:p>
        </w:tc>
        <w:tc>
          <w:tcPr>
            <w:tcW w:w="3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w:t>
            </w:r>
            <w:r>
              <w:rPr>
                <w:rFonts w:hint="eastAsia" w:ascii="仿宋" w:hAnsi="仿宋" w:eastAsia="仿宋" w:cs="宋体"/>
                <w:bCs/>
                <w:kern w:val="0"/>
                <w:sz w:val="18"/>
                <w:szCs w:val="18"/>
                <w:lang w:val="en-US" w:eastAsia="zh-CN"/>
              </w:rPr>
              <w:t>人民政府</w:t>
            </w:r>
          </w:p>
        </w:tc>
        <w:tc>
          <w:tcPr>
            <w:tcW w:w="51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65" w:type="pct"/>
            <w:gridSpan w:val="3"/>
            <w:tcBorders>
              <w:top w:val="single" w:color="000000" w:sz="6" w:space="0"/>
              <w:left w:val="single" w:color="000000" w:sz="6" w:space="0"/>
              <w:bottom w:val="single" w:color="000000" w:sz="6" w:space="0"/>
              <w:right w:val="single" w:color="auto" w:sz="4"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12" w:type="pct"/>
            <w:gridSpan w:val="3"/>
            <w:tcBorders>
              <w:top w:val="single" w:color="000000" w:sz="6" w:space="0"/>
              <w:left w:val="single" w:color="auto" w:sz="4"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rPr>
            </w:pPr>
            <w:r>
              <w:rPr>
                <w:rFonts w:hint="eastAsia" w:ascii="仿宋" w:hAnsi="仿宋" w:eastAsia="仿宋" w:cs="宋体"/>
                <w:bCs/>
                <w:kern w:val="0"/>
                <w:sz w:val="18"/>
                <w:szCs w:val="18"/>
              </w:rPr>
              <w:t>√</w:t>
            </w:r>
          </w:p>
        </w:tc>
      </w:tr>
      <w:tr>
        <w:tblPrEx>
          <w:tblCellMar>
            <w:top w:w="15" w:type="dxa"/>
            <w:left w:w="15" w:type="dxa"/>
            <w:bottom w:w="15" w:type="dxa"/>
            <w:right w:w="15" w:type="dxa"/>
          </w:tblCellMar>
        </w:tblPrEx>
        <w:trPr>
          <w:trHeight w:val="426" w:hRule="atLeast"/>
          <w:jc w:val="center"/>
        </w:trPr>
        <w:tc>
          <w:tcPr>
            <w:tcW w:w="188"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default" w:ascii="仿宋" w:hAnsi="仿宋" w:eastAsia="仿宋" w:cs="宋体"/>
                <w:bCs/>
                <w:kern w:val="0"/>
                <w:sz w:val="18"/>
                <w:szCs w:val="18"/>
                <w:lang w:val="en-US" w:eastAsia="zh-CN" w:bidi="ar-SA"/>
              </w:rPr>
            </w:pPr>
            <w:r>
              <w:rPr>
                <w:rFonts w:hint="eastAsia" w:ascii="仿宋" w:hAnsi="仿宋" w:eastAsia="仿宋" w:cs="宋体"/>
                <w:bCs/>
                <w:kern w:val="0"/>
                <w:sz w:val="18"/>
                <w:szCs w:val="18"/>
                <w:lang w:val="en-US" w:eastAsia="zh-CN"/>
              </w:rPr>
              <w:t>18</w:t>
            </w:r>
          </w:p>
        </w:tc>
        <w:tc>
          <w:tcPr>
            <w:tcW w:w="291"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工作</w:t>
            </w:r>
          </w:p>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动态</w:t>
            </w:r>
          </w:p>
        </w:tc>
        <w:tc>
          <w:tcPr>
            <w:tcW w:w="36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工作信息</w:t>
            </w:r>
          </w:p>
        </w:tc>
        <w:tc>
          <w:tcPr>
            <w:tcW w:w="837"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防灾减灾救灾其他相关动态信息</w:t>
            </w:r>
          </w:p>
        </w:tc>
        <w:tc>
          <w:tcPr>
            <w:tcW w:w="1045"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《中华人民共和国政府信息公开条例》（国务院令第711号）</w:t>
            </w:r>
          </w:p>
        </w:tc>
        <w:tc>
          <w:tcPr>
            <w:tcW w:w="48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按进展情况及时公开</w:t>
            </w:r>
          </w:p>
        </w:tc>
        <w:tc>
          <w:tcPr>
            <w:tcW w:w="33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lang w:eastAsia="zh-CN"/>
              </w:rPr>
              <w:t>斗山镇</w:t>
            </w:r>
            <w:r>
              <w:rPr>
                <w:rFonts w:hint="eastAsia" w:ascii="仿宋" w:hAnsi="仿宋" w:eastAsia="仿宋" w:cs="宋体"/>
                <w:bCs/>
                <w:kern w:val="0"/>
                <w:sz w:val="18"/>
                <w:szCs w:val="18"/>
                <w:lang w:val="en-US" w:eastAsia="zh-CN"/>
              </w:rPr>
              <w:t>人民政府</w:t>
            </w:r>
          </w:p>
        </w:tc>
        <w:tc>
          <w:tcPr>
            <w:tcW w:w="519"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outlineLvl w:val="1"/>
              <w:rPr>
                <w:rFonts w:ascii="仿宋" w:hAnsi="仿宋" w:eastAsia="仿宋" w:cs="宋体"/>
                <w:bCs/>
                <w:kern w:val="0"/>
                <w:sz w:val="18"/>
                <w:szCs w:val="18"/>
              </w:rPr>
            </w:pPr>
            <w:r>
              <w:rPr>
                <w:rFonts w:hint="eastAsia" w:ascii="仿宋" w:hAnsi="仿宋" w:eastAsia="仿宋" w:cs="宋体"/>
                <w:bCs/>
                <w:kern w:val="0"/>
                <w:sz w:val="18"/>
                <w:szCs w:val="18"/>
              </w:rPr>
              <w:t>■政府网站</w:t>
            </w:r>
          </w:p>
        </w:tc>
        <w:tc>
          <w:tcPr>
            <w:tcW w:w="16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3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40"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left"/>
              <w:rPr>
                <w:rFonts w:ascii="仿宋" w:hAnsi="仿宋" w:eastAsia="仿宋" w:cs="宋体"/>
                <w:kern w:val="0"/>
                <w:sz w:val="23"/>
                <w:szCs w:val="23"/>
              </w:rPr>
            </w:pPr>
          </w:p>
        </w:tc>
        <w:tc>
          <w:tcPr>
            <w:tcW w:w="112" w:type="pct"/>
            <w:tcBorders>
              <w:top w:val="single" w:color="000000" w:sz="6" w:space="0"/>
              <w:left w:val="single" w:color="000000" w:sz="6"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63" w:type="pct"/>
            <w:gridSpan w:val="2"/>
            <w:tcBorders>
              <w:top w:val="single" w:color="000000" w:sz="6" w:space="0"/>
              <w:left w:val="single" w:color="000000" w:sz="6" w:space="0"/>
              <w:bottom w:val="single" w:color="000000" w:sz="6" w:space="0"/>
              <w:right w:val="single" w:color="auto" w:sz="4" w:space="0"/>
            </w:tcBorders>
            <w:tcMar>
              <w:top w:w="75" w:type="dxa"/>
              <w:left w:w="150" w:type="dxa"/>
              <w:bottom w:w="75" w:type="dxa"/>
              <w:right w:w="150" w:type="dxa"/>
            </w:tcMar>
            <w:vAlign w:val="center"/>
          </w:tcPr>
          <w:p>
            <w:pPr>
              <w:widowControl/>
              <w:spacing w:line="270" w:lineRule="exact"/>
              <w:jc w:val="center"/>
              <w:outlineLvl w:val="1"/>
              <w:rPr>
                <w:rFonts w:ascii="仿宋" w:hAnsi="仿宋" w:eastAsia="仿宋" w:cs="宋体"/>
                <w:bCs/>
                <w:kern w:val="0"/>
                <w:sz w:val="18"/>
                <w:szCs w:val="18"/>
              </w:rPr>
            </w:pPr>
            <w:r>
              <w:rPr>
                <w:rFonts w:hint="eastAsia" w:ascii="仿宋" w:hAnsi="仿宋" w:eastAsia="仿宋" w:cs="宋体"/>
                <w:bCs/>
                <w:kern w:val="0"/>
                <w:sz w:val="18"/>
                <w:szCs w:val="18"/>
              </w:rPr>
              <w:t>√</w:t>
            </w:r>
          </w:p>
        </w:tc>
        <w:tc>
          <w:tcPr>
            <w:tcW w:w="114" w:type="pct"/>
            <w:gridSpan w:val="4"/>
            <w:tcBorders>
              <w:top w:val="single" w:color="000000" w:sz="6" w:space="0"/>
              <w:left w:val="single" w:color="auto" w:sz="4" w:space="0"/>
              <w:bottom w:val="single" w:color="000000" w:sz="6" w:space="0"/>
              <w:right w:val="single" w:color="000000" w:sz="6" w:space="0"/>
            </w:tcBorders>
            <w:tcMar>
              <w:top w:w="75" w:type="dxa"/>
              <w:left w:w="150" w:type="dxa"/>
              <w:bottom w:w="75" w:type="dxa"/>
              <w:right w:w="150" w:type="dxa"/>
            </w:tcMar>
            <w:vAlign w:val="center"/>
          </w:tcPr>
          <w:p>
            <w:pPr>
              <w:widowControl/>
              <w:spacing w:line="270" w:lineRule="exact"/>
              <w:jc w:val="center"/>
              <w:outlineLvl w:val="1"/>
              <w:rPr>
                <w:rFonts w:hint="eastAsia" w:ascii="仿宋" w:hAnsi="仿宋" w:eastAsia="仿宋" w:cs="宋体"/>
                <w:bCs/>
                <w:kern w:val="0"/>
                <w:sz w:val="18"/>
                <w:szCs w:val="18"/>
              </w:rPr>
            </w:pPr>
            <w:r>
              <w:rPr>
                <w:rFonts w:hint="eastAsia" w:ascii="仿宋" w:hAnsi="仿宋" w:eastAsia="仿宋" w:cs="宋体"/>
                <w:bCs/>
                <w:kern w:val="0"/>
                <w:sz w:val="18"/>
                <w:szCs w:val="18"/>
              </w:rPr>
              <w:t>√</w:t>
            </w:r>
          </w:p>
        </w:tc>
      </w:tr>
    </w:tbl>
    <w:p>
      <w:pPr>
        <w:jc w:val="both"/>
        <w:rPr>
          <w:rFonts w:hint="eastAsia"/>
        </w:rPr>
      </w:pPr>
    </w:p>
    <w:sectPr>
      <w:pgSz w:w="16838" w:h="11906" w:orient="landscape"/>
      <w:pgMar w:top="1080" w:right="1440" w:bottom="851"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254"/>
    <w:rsid w:val="001974FE"/>
    <w:rsid w:val="001D18F3"/>
    <w:rsid w:val="0086133D"/>
    <w:rsid w:val="00A30254"/>
    <w:rsid w:val="00D85C60"/>
    <w:rsid w:val="00EA627D"/>
    <w:rsid w:val="06521F5E"/>
    <w:rsid w:val="068A1B2E"/>
    <w:rsid w:val="0ACB7C06"/>
    <w:rsid w:val="0C395846"/>
    <w:rsid w:val="12382DCF"/>
    <w:rsid w:val="12697DFF"/>
    <w:rsid w:val="13E4103C"/>
    <w:rsid w:val="191D3991"/>
    <w:rsid w:val="22C270F1"/>
    <w:rsid w:val="258817B4"/>
    <w:rsid w:val="266C27D1"/>
    <w:rsid w:val="2BA91443"/>
    <w:rsid w:val="367A61DF"/>
    <w:rsid w:val="38BA7D9D"/>
    <w:rsid w:val="3D4F2A7C"/>
    <w:rsid w:val="419B3707"/>
    <w:rsid w:val="45BE1C7E"/>
    <w:rsid w:val="4AD4463A"/>
    <w:rsid w:val="4B5758D9"/>
    <w:rsid w:val="4CDB0542"/>
    <w:rsid w:val="4CEC472A"/>
    <w:rsid w:val="4EF614B4"/>
    <w:rsid w:val="50965791"/>
    <w:rsid w:val="55221AAF"/>
    <w:rsid w:val="575628F9"/>
    <w:rsid w:val="5C6641E6"/>
    <w:rsid w:val="5CB50F38"/>
    <w:rsid w:val="5F13218A"/>
    <w:rsid w:val="5F746E7E"/>
    <w:rsid w:val="62044B10"/>
    <w:rsid w:val="64D1178F"/>
    <w:rsid w:val="651600D5"/>
    <w:rsid w:val="6F6324BB"/>
    <w:rsid w:val="741869A5"/>
    <w:rsid w:val="762E3E59"/>
    <w:rsid w:val="766513A4"/>
    <w:rsid w:val="78087C21"/>
    <w:rsid w:val="7BF67B41"/>
    <w:rsid w:val="7C752320"/>
    <w:rsid w:val="7DBA3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customStyle="1" w:styleId="4">
    <w:name w:val="font01"/>
    <w:basedOn w:val="3"/>
    <w:qFormat/>
    <w:uiPriority w:val="0"/>
    <w:rPr>
      <w:rFonts w:hint="eastAsia" w:ascii="宋体" w:hAnsi="宋体" w:eastAsia="宋体" w:cs="宋体"/>
      <w:color w:val="auto"/>
      <w:sz w:val="24"/>
      <w:szCs w:val="24"/>
      <w:u w:val="none"/>
    </w:rPr>
  </w:style>
  <w:style w:type="character" w:customStyle="1" w:styleId="5">
    <w:name w:val="font401"/>
    <w:basedOn w:val="3"/>
    <w:qFormat/>
    <w:uiPriority w:val="0"/>
    <w:rPr>
      <w:rFonts w:hint="eastAsia" w:ascii="宋体" w:hAnsi="宋体" w:eastAsia="宋体" w:cs="宋体"/>
      <w:color w:val="auto"/>
      <w:sz w:val="24"/>
      <w:szCs w:val="24"/>
      <w:u w:val="single"/>
    </w:rPr>
  </w:style>
  <w:style w:type="paragraph" w:styleId="6">
    <w:name w:val="List Paragraph"/>
    <w:basedOn w:val="1"/>
    <w:qFormat/>
    <w:uiPriority w:val="0"/>
    <w:pPr>
      <w:ind w:firstLine="420" w:firstLineChars="200"/>
    </w:pPr>
    <w:rPr>
      <w:rFonts w:ascii="等线" w:hAnsi="等线" w:eastAsia="等线"/>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145</Words>
  <Characters>828</Characters>
  <Lines>6</Lines>
  <Paragraphs>1</Paragraphs>
  <TotalTime>0</TotalTime>
  <ScaleCrop>false</ScaleCrop>
  <LinksUpToDate>false</LinksUpToDate>
  <CharactersWithSpaces>972</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2020-11-12T08:05:00Z</dcterms:created>
  <dc:creator>丘美容</dc:creator>
  <cp:lastModifiedBy>青桔柠檬</cp:lastModifiedBy>
  <dcterms:modified xsi:type="dcterms:W3CDTF">2020-11-23T09:39:26Z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