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江门市高层次人才认定网上申请</w:t>
      </w:r>
    </w:p>
    <w:p>
      <w:pPr>
        <w:jc w:val="center"/>
        <w:rPr>
          <w:rFonts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操作指南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ind w:leftChars="0"/>
        <w:rPr>
          <w:rFonts w:hint="eastAsia"/>
          <w:color w:val="000000"/>
          <w:spacing w:val="2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firstLine="732" w:firstLineChars="200"/>
        <w:textAlignment w:val="auto"/>
        <w:rPr>
          <w:rFonts w:hint="eastAsia"/>
          <w:color w:val="000000"/>
          <w:spacing w:val="23"/>
          <w:sz w:val="32"/>
          <w:szCs w:val="32"/>
        </w:rPr>
      </w:pPr>
      <w:r>
        <w:rPr>
          <w:rFonts w:hint="eastAsia"/>
          <w:color w:val="000000"/>
          <w:spacing w:val="23"/>
          <w:sz w:val="32"/>
          <w:szCs w:val="32"/>
          <w:lang w:eastAsia="zh-CN"/>
        </w:rPr>
        <w:t>一、</w:t>
      </w:r>
      <w:r>
        <w:rPr>
          <w:rFonts w:hint="eastAsia"/>
          <w:color w:val="000000"/>
          <w:spacing w:val="23"/>
          <w:sz w:val="32"/>
          <w:szCs w:val="32"/>
        </w:rPr>
        <w:t>登录江门市人才安居乐业生态园网页https://rsfw.jiangmen.cn/rcajly/website/#/，如浏览器打不开，可以使用Google的游览器打开。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firstLine="732" w:firstLineChars="200"/>
        <w:textAlignment w:val="auto"/>
        <w:rPr>
          <w:rFonts w:hint="eastAsia"/>
          <w:color w:val="000000"/>
          <w:spacing w:val="23"/>
          <w:sz w:val="32"/>
          <w:szCs w:val="32"/>
        </w:rPr>
      </w:pPr>
      <w:r>
        <w:rPr>
          <w:rFonts w:hint="eastAsia"/>
          <w:color w:val="000000"/>
          <w:spacing w:val="23"/>
          <w:sz w:val="32"/>
          <w:szCs w:val="32"/>
          <w:lang w:eastAsia="zh-CN"/>
        </w:rPr>
        <w:t>二、</w:t>
      </w:r>
      <w:r>
        <w:rPr>
          <w:rFonts w:hint="eastAsia"/>
          <w:color w:val="000000"/>
          <w:spacing w:val="23"/>
          <w:sz w:val="32"/>
          <w:szCs w:val="32"/>
        </w:rPr>
        <w:t>登录网站后，进入以下页面，选择【单位登录】</w:t>
      </w:r>
      <w:r>
        <w:rPr>
          <w:color w:val="000000"/>
          <w:spacing w:val="23"/>
          <w:sz w:val="32"/>
          <w:szCs w:val="32"/>
        </w:rPr>
        <w:t xml:space="preserve"> </w:t>
      </w:r>
      <w:r>
        <w:rPr>
          <w:rFonts w:hint="eastAsia"/>
          <w:color w:val="000000"/>
          <w:spacing w:val="23"/>
          <w:sz w:val="32"/>
          <w:szCs w:val="32"/>
        </w:rPr>
        <w:t>或【个人登录】。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color w:val="000000"/>
          <w:spacing w:val="2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750"/>
        <w:rPr>
          <w:rFonts w:hint="eastAsia"/>
          <w:color w:val="000000"/>
          <w:spacing w:val="23"/>
          <w:sz w:val="32"/>
          <w:szCs w:val="32"/>
        </w:rPr>
      </w:pPr>
      <w:r>
        <w:rPr>
          <w:color w:val="000000"/>
          <w:spacing w:val="23"/>
          <w:sz w:val="32"/>
          <w:szCs w:val="32"/>
        </w:rPr>
        <w:drawing>
          <wp:inline distT="0" distB="0" distL="114300" distR="114300">
            <wp:extent cx="5265420" cy="2917825"/>
            <wp:effectExtent l="0" t="0" r="11430" b="15875"/>
            <wp:docPr id="3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/>
        <w:rPr>
          <w:rStyle w:val="5"/>
          <w:rFonts w:hint="eastAsia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firstLine="732" w:firstLineChars="200"/>
        <w:jc w:val="both"/>
        <w:textAlignment w:val="auto"/>
        <w:rPr>
          <w:color w:val="000000"/>
          <w:spacing w:val="23"/>
          <w:sz w:val="32"/>
          <w:szCs w:val="32"/>
        </w:rPr>
      </w:pPr>
      <w:r>
        <w:rPr>
          <w:rFonts w:hint="eastAsia"/>
          <w:color w:val="000000"/>
          <w:spacing w:val="23"/>
          <w:sz w:val="32"/>
          <w:szCs w:val="32"/>
        </w:rPr>
        <w:t>三、登录后，在搜索栏输入“高层次人才认定”，事项名称栏显示“江门市高层次人才认定”，点击【在线申办】。</w:t>
      </w:r>
    </w:p>
    <w:p>
      <w:pPr>
        <w:pStyle w:val="2"/>
        <w:shd w:val="clear" w:color="auto" w:fill="FFFFFF"/>
        <w:spacing w:before="0" w:beforeAutospacing="0" w:after="0" w:afterAutospacing="0"/>
        <w:rPr>
          <w:rStyle w:val="5"/>
          <w:rFonts w:hint="eastAsia"/>
          <w:color w:val="333333"/>
          <w:sz w:val="32"/>
          <w:szCs w:val="32"/>
        </w:rPr>
      </w:pPr>
      <w:r>
        <w:rPr>
          <w:rStyle w:val="5"/>
          <w:bCs/>
          <w:color w:val="333333"/>
          <w:sz w:val="32"/>
          <w:szCs w:val="32"/>
        </w:rPr>
        <w:drawing>
          <wp:inline distT="0" distB="0" distL="114300" distR="114300">
            <wp:extent cx="5265420" cy="2917825"/>
            <wp:effectExtent l="0" t="0" r="11430" b="15875"/>
            <wp:docPr id="4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  <w:highlight w:val="none"/>
        </w:rPr>
        <w:t>四、</w:t>
      </w:r>
      <w:r>
        <w:rPr>
          <w:rFonts w:hint="eastAsia"/>
          <w:color w:val="333333"/>
          <w:sz w:val="32"/>
          <w:szCs w:val="32"/>
        </w:rPr>
        <w:t>填写申报信息，完成后按【下一步】。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drawing>
          <wp:inline distT="0" distB="0" distL="114300" distR="114300">
            <wp:extent cx="5266055" cy="2574925"/>
            <wp:effectExtent l="0" t="0" r="10795" b="15875"/>
            <wp:docPr id="2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图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Chars="0" w:firstLine="640" w:firstLineChars="200"/>
        <w:jc w:val="both"/>
        <w:textAlignment w:val="auto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  <w:lang w:eastAsia="zh-CN"/>
        </w:rPr>
        <w:t>五、</w:t>
      </w:r>
      <w:r>
        <w:rPr>
          <w:rFonts w:hint="eastAsia"/>
          <w:color w:val="333333"/>
          <w:sz w:val="32"/>
          <w:szCs w:val="32"/>
        </w:rPr>
        <w:t>填写页面的基本信息。信息填写完整后在【申报下一环节信息】-【报送去向】选择“送人社审核”，【报送单位】选择“台山市人力资源和社会保障局”，点击【下一步】。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drawing>
          <wp:inline distT="0" distB="0" distL="114300" distR="114300">
            <wp:extent cx="5266055" cy="966470"/>
            <wp:effectExtent l="0" t="0" r="10795" b="5080"/>
            <wp:docPr id="5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图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bCs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Chars="0" w:firstLine="640" w:firstLineChars="200"/>
        <w:jc w:val="both"/>
        <w:textAlignment w:val="auto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  <w:lang w:eastAsia="zh-CN"/>
        </w:rPr>
        <w:t>六、</w:t>
      </w:r>
      <w:r>
        <w:rPr>
          <w:rFonts w:hint="eastAsia"/>
          <w:color w:val="333333"/>
          <w:sz w:val="32"/>
          <w:szCs w:val="32"/>
        </w:rPr>
        <w:t>点击【报表打印】，申报人在纸质表格第4页“申报人意见栏”签名，第五页“单位评价及推荐意见栏”由所在用人单位盖章，表格签章后再上传。为方便审核，请上传清晰的申请资料扫描件，完成后点击【提交】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firstLine="640" w:firstLineChars="200"/>
        <w:jc w:val="both"/>
        <w:textAlignment w:val="auto"/>
        <w:rPr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七、点击【提交】后，进入如下页面，您申请的江门市高层次人才认定已成功提交，无需再提交纸质材料。</w:t>
      </w:r>
    </w:p>
    <w:p>
      <w:r>
        <w:rPr>
          <w:rFonts w:hint="eastAsia"/>
          <w:bCs/>
          <w:sz w:val="32"/>
          <w:szCs w:val="32"/>
        </w:rPr>
        <w:drawing>
          <wp:inline distT="0" distB="0" distL="114300" distR="114300">
            <wp:extent cx="5123815" cy="1880870"/>
            <wp:effectExtent l="0" t="0" r="635" b="508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91334"/>
    <w:rsid w:val="1D107EFB"/>
    <w:rsid w:val="203379CF"/>
    <w:rsid w:val="39831B83"/>
    <w:rsid w:val="542D2C82"/>
    <w:rsid w:val="56736CDB"/>
    <w:rsid w:val="74857DF4"/>
    <w:rsid w:val="7709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2021-07-02T01:43:00Z</dcterms:created>
  <dc:creator>艳青</dc:creator>
  <cp:lastModifiedBy>艳青</cp:lastModifiedBy>
  <cp:lastPrinted>2021-08-16T01:59:44Z</cp:lastPrinted>
  <dcterms:modified xsi:type="dcterms:W3CDTF">2021-08-16T02:13:05Z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D6024075B9F443938930861C98A1AF4D</vt:lpwstr>
  </property>
</Properties>
</file>