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44"/>
          <w:szCs w:val="44"/>
          <w:lang w:eastAsia="zh-CN"/>
        </w:rPr>
      </w:pPr>
      <w:r>
        <w:rPr>
          <w:rFonts w:hint="eastAsia" w:ascii="宋体" w:hAnsi="宋体" w:eastAsia="宋体" w:cs="宋体"/>
          <w:b/>
          <w:bCs/>
          <w:sz w:val="44"/>
          <w:szCs w:val="44"/>
          <w:lang w:eastAsia="zh-CN"/>
        </w:rPr>
        <w:t>“台山市农村电商平台”微信小程序建设</w:t>
      </w:r>
    </w:p>
    <w:p>
      <w:pPr>
        <w:jc w:val="center"/>
        <w:rPr>
          <w:rFonts w:hint="eastAsia" w:ascii="宋体" w:hAnsi="宋体" w:eastAsia="宋体" w:cs="宋体"/>
          <w:b/>
          <w:bCs/>
          <w:sz w:val="44"/>
          <w:szCs w:val="44"/>
          <w:lang w:eastAsia="zh-CN"/>
        </w:rPr>
      </w:pPr>
      <w:r>
        <w:rPr>
          <w:rFonts w:hint="eastAsia" w:ascii="宋体" w:hAnsi="宋体" w:eastAsia="宋体" w:cs="宋体"/>
          <w:b/>
          <w:bCs/>
          <w:sz w:val="44"/>
          <w:szCs w:val="44"/>
          <w:lang w:eastAsia="zh-CN"/>
        </w:rPr>
        <w:t>服务项目评审表</w:t>
      </w:r>
    </w:p>
    <w:p>
      <w:pPr>
        <w:jc w:val="center"/>
        <w:rPr>
          <w:rFonts w:hint="eastAsia" w:ascii="宋体" w:hAnsi="宋体" w:eastAsia="宋体" w:cs="宋体"/>
          <w:b/>
          <w:bCs/>
          <w:sz w:val="44"/>
          <w:szCs w:val="44"/>
          <w:lang w:eastAsia="zh-CN"/>
        </w:rPr>
      </w:pPr>
    </w:p>
    <w:p>
      <w:pPr>
        <w:ind w:firstLine="640" w:firstLineChars="200"/>
        <w:jc w:val="both"/>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一、资格性、符合性审查</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90"/>
        <w:gridCol w:w="3178"/>
        <w:gridCol w:w="2"/>
        <w:gridCol w:w="423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pPr>
              <w:jc w:val="center"/>
              <w:rPr>
                <w:rFonts w:hint="eastAsia" w:ascii="黑体" w:hAnsi="黑体" w:eastAsia="黑体" w:cs="黑体"/>
                <w:sz w:val="24"/>
                <w:szCs w:val="24"/>
              </w:rPr>
            </w:pPr>
            <w:r>
              <w:rPr>
                <w:rFonts w:hint="eastAsia" w:ascii="黑体" w:hAnsi="黑体" w:eastAsia="黑体" w:cs="黑体"/>
                <w:sz w:val="24"/>
                <w:szCs w:val="24"/>
              </w:rPr>
              <w:t>序号</w:t>
            </w:r>
          </w:p>
        </w:tc>
        <w:tc>
          <w:tcPr>
            <w:tcW w:w="3180" w:type="dxa"/>
            <w:gridSpan w:val="2"/>
            <w:tcBorders>
              <w:right w:val="single" w:color="auto" w:sz="4" w:space="0"/>
            </w:tcBorders>
          </w:tcPr>
          <w:p>
            <w:pPr>
              <w:jc w:val="center"/>
              <w:rPr>
                <w:rFonts w:hint="eastAsia" w:ascii="黑体" w:hAnsi="黑体" w:eastAsia="黑体" w:cs="黑体"/>
                <w:sz w:val="24"/>
                <w:szCs w:val="24"/>
              </w:rPr>
            </w:pPr>
            <w:r>
              <w:rPr>
                <w:rFonts w:hint="eastAsia" w:ascii="黑体" w:hAnsi="黑体" w:eastAsia="黑体" w:cs="黑体"/>
                <w:sz w:val="24"/>
                <w:szCs w:val="24"/>
              </w:rPr>
              <w:t>审查内容</w:t>
            </w:r>
          </w:p>
        </w:tc>
        <w:tc>
          <w:tcPr>
            <w:tcW w:w="4236" w:type="dxa"/>
            <w:tcBorders>
              <w:left w:val="single" w:color="auto" w:sz="4" w:space="0"/>
            </w:tcBorders>
          </w:tcPr>
          <w:p>
            <w:pPr>
              <w:jc w:val="center"/>
              <w:rPr>
                <w:rFonts w:hint="eastAsia" w:ascii="黑体" w:hAnsi="黑体" w:eastAsia="黑体" w:cs="黑体"/>
                <w:sz w:val="24"/>
                <w:szCs w:val="24"/>
                <w:lang w:eastAsia="zh-CN"/>
              </w:rPr>
            </w:pPr>
            <w:r>
              <w:rPr>
                <w:rFonts w:hint="eastAsia" w:ascii="黑体" w:hAnsi="黑体" w:eastAsia="黑体" w:cs="黑体"/>
                <w:sz w:val="24"/>
                <w:szCs w:val="24"/>
                <w:lang w:eastAsia="zh-CN"/>
              </w:rPr>
              <w:t>佐证资料</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1</w:t>
            </w:r>
          </w:p>
        </w:tc>
        <w:tc>
          <w:tcPr>
            <w:tcW w:w="3178" w:type="dxa"/>
            <w:tcBorders>
              <w:right w:val="single" w:color="auto" w:sz="4" w:space="0"/>
            </w:tcBorders>
            <w:vAlign w:val="center"/>
          </w:tcPr>
          <w:p>
            <w:pPr>
              <w:jc w:val="both"/>
              <w:rPr>
                <w:rFonts w:hint="eastAsia" w:ascii="宋体" w:hAnsi="宋体" w:eastAsia="宋体" w:cs="宋体"/>
                <w:sz w:val="24"/>
                <w:szCs w:val="24"/>
              </w:rPr>
            </w:pPr>
            <w:r>
              <w:rPr>
                <w:rFonts w:hint="eastAsia" w:ascii="宋体" w:hAnsi="宋体" w:eastAsia="宋体" w:cs="宋体"/>
                <w:sz w:val="24"/>
                <w:szCs w:val="24"/>
              </w:rPr>
              <w:t>具有独立承担民事责任的能力</w:t>
            </w:r>
          </w:p>
        </w:tc>
        <w:tc>
          <w:tcPr>
            <w:tcW w:w="4238" w:type="dxa"/>
            <w:gridSpan w:val="2"/>
            <w:tcBorders>
              <w:left w:val="single" w:color="auto" w:sz="4" w:space="0"/>
            </w:tcBorders>
            <w:vAlign w:val="center"/>
          </w:tcPr>
          <w:p>
            <w:pPr>
              <w:jc w:val="both"/>
              <w:rPr>
                <w:rFonts w:hint="eastAsia" w:ascii="宋体" w:hAnsi="宋体" w:eastAsia="宋体" w:cs="宋体"/>
                <w:sz w:val="24"/>
                <w:szCs w:val="24"/>
              </w:rPr>
            </w:pPr>
            <w:r>
              <w:rPr>
                <w:rFonts w:hint="eastAsia" w:ascii="宋体" w:hAnsi="宋体" w:eastAsia="宋体" w:cs="宋体"/>
                <w:sz w:val="24"/>
                <w:szCs w:val="24"/>
              </w:rPr>
              <w:t>提交有效的营业执照副本复印件。分支机构投标的，须提供总公司和分公司营业执照副本复印件，总公司出具给分支机构的授权书。投标人法定代表人证书或法定代表人授权委托书及法人身份证复印件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2</w:t>
            </w:r>
          </w:p>
        </w:tc>
        <w:tc>
          <w:tcPr>
            <w:tcW w:w="3178" w:type="dxa"/>
            <w:vAlign w:val="center"/>
          </w:tcPr>
          <w:p>
            <w:pPr>
              <w:jc w:val="both"/>
              <w:rPr>
                <w:rFonts w:hint="eastAsia" w:ascii="宋体" w:hAnsi="宋体" w:eastAsia="宋体" w:cs="宋体"/>
                <w:sz w:val="24"/>
                <w:szCs w:val="24"/>
              </w:rPr>
            </w:pPr>
            <w:r>
              <w:rPr>
                <w:rFonts w:hint="eastAsia" w:ascii="宋体" w:hAnsi="宋体" w:eastAsia="宋体" w:cs="宋体"/>
                <w:sz w:val="24"/>
                <w:szCs w:val="24"/>
              </w:rPr>
              <w:t>有依法缴纳税收和社会保障资金的良好记录</w:t>
            </w:r>
          </w:p>
        </w:tc>
        <w:tc>
          <w:tcPr>
            <w:tcW w:w="4238" w:type="dxa"/>
            <w:gridSpan w:val="2"/>
            <w:vAlign w:val="center"/>
          </w:tcPr>
          <w:p>
            <w:pPr>
              <w:jc w:val="both"/>
              <w:rPr>
                <w:rFonts w:hint="eastAsia" w:ascii="宋体" w:hAnsi="宋体" w:eastAsia="宋体" w:cs="宋体"/>
                <w:sz w:val="24"/>
                <w:szCs w:val="24"/>
              </w:rPr>
            </w:pPr>
            <w:r>
              <w:rPr>
                <w:rFonts w:hint="eastAsia" w:ascii="宋体" w:hAnsi="宋体" w:eastAsia="宋体" w:cs="宋体"/>
                <w:sz w:val="24"/>
                <w:szCs w:val="24"/>
              </w:rPr>
              <w:t>提供投标截止日前6个月内任意1个月依法缴纳税收和社会保障资金的相关</w:t>
            </w:r>
            <w:r>
              <w:rPr>
                <w:rFonts w:hint="eastAsia" w:ascii="宋体" w:hAnsi="宋体" w:eastAsia="宋体" w:cs="宋体"/>
                <w:sz w:val="24"/>
                <w:szCs w:val="24"/>
                <w:lang w:eastAsia="zh-CN"/>
              </w:rPr>
              <w:t>资料</w:t>
            </w:r>
            <w:r>
              <w:rPr>
                <w:rFonts w:hint="eastAsia" w:ascii="宋体" w:hAnsi="宋体" w:eastAsia="宋体" w:cs="宋体"/>
                <w:sz w:val="24"/>
                <w:szCs w:val="24"/>
              </w:rPr>
              <w:t>。 如依法免税或不需要缴纳社会保障资金的， 提供相应证明</w:t>
            </w:r>
            <w:r>
              <w:rPr>
                <w:rFonts w:hint="eastAsia" w:ascii="宋体" w:hAnsi="宋体" w:eastAsia="宋体" w:cs="宋体"/>
                <w:i w:val="0"/>
                <w:caps w:val="0"/>
                <w:color w:val="auto"/>
                <w:spacing w:val="0"/>
                <w:sz w:val="24"/>
                <w:szCs w:val="24"/>
                <w:shd w:val="clear" w:fill="FFFFFF"/>
                <w:lang w:eastAsia="zh-CN"/>
              </w:rPr>
              <w:t>资料</w:t>
            </w:r>
            <w:r>
              <w:rPr>
                <w:rFonts w:hint="eastAsia" w:ascii="宋体" w:hAnsi="宋体" w:eastAsia="宋体" w:cs="宋体"/>
                <w:sz w:val="24"/>
                <w:szCs w:val="24"/>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3</w:t>
            </w:r>
          </w:p>
        </w:tc>
        <w:tc>
          <w:tcPr>
            <w:tcW w:w="3178" w:type="dxa"/>
            <w:vAlign w:val="center"/>
          </w:tcPr>
          <w:p>
            <w:pPr>
              <w:jc w:val="both"/>
              <w:rPr>
                <w:rFonts w:hint="eastAsia" w:ascii="宋体" w:hAnsi="宋体" w:eastAsia="宋体" w:cs="宋体"/>
                <w:sz w:val="24"/>
                <w:szCs w:val="24"/>
              </w:rPr>
            </w:pPr>
            <w:r>
              <w:rPr>
                <w:rFonts w:hint="eastAsia" w:ascii="宋体" w:hAnsi="宋体" w:eastAsia="宋体" w:cs="宋体"/>
                <w:sz w:val="24"/>
                <w:szCs w:val="24"/>
              </w:rPr>
              <w:t>具有良好的商业信誉和健全的财务会计制度</w:t>
            </w:r>
          </w:p>
        </w:tc>
        <w:tc>
          <w:tcPr>
            <w:tcW w:w="4238" w:type="dxa"/>
            <w:gridSpan w:val="2"/>
            <w:vAlign w:val="center"/>
          </w:tcPr>
          <w:p>
            <w:pPr>
              <w:jc w:val="both"/>
              <w:rPr>
                <w:rFonts w:hint="eastAsia" w:ascii="宋体" w:hAnsi="宋体" w:eastAsia="宋体" w:cs="宋体"/>
                <w:sz w:val="24"/>
                <w:szCs w:val="24"/>
              </w:rPr>
            </w:pPr>
            <w:r>
              <w:rPr>
                <w:rFonts w:hint="eastAsia" w:ascii="宋体" w:hAnsi="宋体" w:eastAsia="宋体" w:cs="宋体"/>
                <w:sz w:val="24"/>
                <w:szCs w:val="24"/>
              </w:rPr>
              <w:t>供应商必须具有良好的商业信誉和健全的财务会计制度（提供基本开户行出具的资信证明</w:t>
            </w:r>
            <w:r>
              <w:rPr>
                <w:rFonts w:hint="eastAsia" w:ascii="宋体" w:hAnsi="宋体" w:eastAsia="宋体" w:cs="宋体"/>
                <w:sz w:val="24"/>
                <w:szCs w:val="24"/>
                <w:lang w:eastAsia="zh-CN"/>
              </w:rPr>
              <w:t>、中国人民银行出具的征信报告</w:t>
            </w:r>
            <w:r>
              <w:rPr>
                <w:rFonts w:hint="eastAsia" w:ascii="宋体" w:hAnsi="宋体" w:eastAsia="宋体" w:cs="宋体"/>
                <w:sz w:val="24"/>
                <w:szCs w:val="24"/>
              </w:rPr>
              <w:t>）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4</w:t>
            </w:r>
          </w:p>
        </w:tc>
        <w:tc>
          <w:tcPr>
            <w:tcW w:w="3178" w:type="dxa"/>
            <w:vAlign w:val="center"/>
          </w:tcPr>
          <w:p>
            <w:pPr>
              <w:jc w:val="both"/>
              <w:rPr>
                <w:rFonts w:hint="eastAsia" w:ascii="宋体" w:hAnsi="宋体" w:eastAsia="宋体" w:cs="宋体"/>
                <w:sz w:val="24"/>
                <w:szCs w:val="24"/>
              </w:rPr>
            </w:pPr>
            <w:r>
              <w:rPr>
                <w:rFonts w:hint="eastAsia" w:ascii="宋体" w:hAnsi="宋体" w:eastAsia="宋体" w:cs="宋体"/>
                <w:sz w:val="24"/>
                <w:szCs w:val="24"/>
              </w:rPr>
              <w:t>履行合同所必需的设备和专业技术能力</w:t>
            </w:r>
          </w:p>
        </w:tc>
        <w:tc>
          <w:tcPr>
            <w:tcW w:w="4238" w:type="dxa"/>
            <w:gridSpan w:val="2"/>
            <w:vAlign w:val="center"/>
          </w:tcPr>
          <w:p>
            <w:pPr>
              <w:jc w:val="both"/>
              <w:rPr>
                <w:rFonts w:hint="eastAsia" w:ascii="宋体" w:hAnsi="宋体" w:eastAsia="宋体" w:cs="宋体"/>
                <w:sz w:val="24"/>
                <w:szCs w:val="24"/>
              </w:rPr>
            </w:pPr>
            <w:r>
              <w:rPr>
                <w:rFonts w:hint="eastAsia" w:ascii="宋体" w:hAnsi="宋体" w:eastAsia="宋体" w:cs="宋体"/>
                <w:sz w:val="24"/>
                <w:szCs w:val="24"/>
                <w:lang w:eastAsia="zh-CN"/>
              </w:rPr>
              <w:t>提供公司工作人员学历证明、社保证明</w:t>
            </w:r>
            <w:r>
              <w:rPr>
                <w:rFonts w:hint="eastAsia" w:ascii="宋体" w:hAnsi="宋体" w:eastAsia="宋体" w:cs="宋体"/>
                <w:sz w:val="24"/>
                <w:szCs w:val="24"/>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vAlign w:val="center"/>
          </w:tcPr>
          <w:p>
            <w:pPr>
              <w:jc w:val="center"/>
              <w:rPr>
                <w:rFonts w:hint="eastAsia" w:ascii="宋体" w:hAnsi="宋体" w:eastAsia="宋体" w:cs="宋体"/>
                <w:sz w:val="24"/>
                <w:szCs w:val="24"/>
                <w:lang w:val="en-US"/>
              </w:rPr>
            </w:pPr>
            <w:r>
              <w:rPr>
                <w:rFonts w:hint="eastAsia" w:ascii="宋体" w:hAnsi="宋体" w:eastAsia="宋体" w:cs="宋体"/>
                <w:sz w:val="24"/>
                <w:szCs w:val="24"/>
                <w:lang w:val="en-US"/>
              </w:rPr>
              <w:t>5</w:t>
            </w:r>
          </w:p>
        </w:tc>
        <w:tc>
          <w:tcPr>
            <w:tcW w:w="3178" w:type="dxa"/>
            <w:vAlign w:val="center"/>
          </w:tcPr>
          <w:p>
            <w:pPr>
              <w:jc w:val="both"/>
              <w:rPr>
                <w:rFonts w:hint="eastAsia" w:ascii="宋体" w:hAnsi="宋体" w:eastAsia="宋体" w:cs="宋体"/>
                <w:sz w:val="24"/>
                <w:szCs w:val="24"/>
              </w:rPr>
            </w:pPr>
            <w:r>
              <w:rPr>
                <w:rFonts w:hint="eastAsia" w:ascii="宋体" w:hAnsi="宋体" w:eastAsia="宋体" w:cs="宋体"/>
                <w:sz w:val="24"/>
                <w:szCs w:val="24"/>
              </w:rPr>
              <w:t>参加政府采购活动前三年内，在经营活动中没有重大违法记录</w:t>
            </w:r>
          </w:p>
        </w:tc>
        <w:tc>
          <w:tcPr>
            <w:tcW w:w="4238" w:type="dxa"/>
            <w:gridSpan w:val="2"/>
            <w:vAlign w:val="center"/>
          </w:tcPr>
          <w:p>
            <w:pPr>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提供</w:t>
            </w:r>
            <w:r>
              <w:rPr>
                <w:rFonts w:hint="eastAsia" w:ascii="宋体" w:hAnsi="宋体" w:eastAsia="宋体" w:cs="宋体"/>
                <w:sz w:val="24"/>
                <w:szCs w:val="24"/>
              </w:rPr>
              <w:t>在经营活动中没有重大违法记录</w:t>
            </w:r>
            <w:r>
              <w:rPr>
                <w:rFonts w:hint="eastAsia" w:ascii="宋体" w:hAnsi="宋体" w:eastAsia="宋体" w:cs="宋体"/>
                <w:sz w:val="24"/>
                <w:szCs w:val="24"/>
                <w:lang w:eastAsia="zh-CN"/>
              </w:rPr>
              <w:t>承诺。提供</w:t>
            </w:r>
            <w:r>
              <w:rPr>
                <w:rFonts w:hint="eastAsia" w:ascii="宋体" w:hAnsi="宋体" w:eastAsia="宋体" w:cs="宋体"/>
                <w:sz w:val="24"/>
                <w:szCs w:val="24"/>
              </w:rPr>
              <w:t>“信用中国”</w:t>
            </w:r>
            <w:r>
              <w:rPr>
                <w:rFonts w:hint="eastAsia" w:ascii="宋体" w:hAnsi="宋体" w:eastAsia="宋体" w:cs="宋体"/>
                <w:sz w:val="24"/>
                <w:szCs w:val="24"/>
                <w:lang w:eastAsia="zh-CN"/>
              </w:rPr>
              <w:t>、“</w:t>
            </w:r>
            <w:r>
              <w:rPr>
                <w:rFonts w:hint="eastAsia" w:ascii="宋体" w:hAnsi="宋体" w:eastAsia="宋体" w:cs="宋体"/>
                <w:sz w:val="24"/>
                <w:szCs w:val="24"/>
              </w:rPr>
              <w:t>中国政府采购网</w:t>
            </w:r>
            <w:r>
              <w:rPr>
                <w:rFonts w:hint="eastAsia" w:ascii="宋体" w:hAnsi="宋体" w:eastAsia="宋体" w:cs="宋体"/>
                <w:sz w:val="24"/>
                <w:szCs w:val="24"/>
                <w:lang w:eastAsia="zh-CN"/>
              </w:rPr>
              <w:t>”查询证明。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vAlign w:val="center"/>
          </w:tcPr>
          <w:p>
            <w:pPr>
              <w:jc w:val="center"/>
              <w:rPr>
                <w:rFonts w:hint="eastAsia" w:ascii="宋体" w:hAnsi="宋体" w:eastAsia="宋体" w:cs="宋体"/>
                <w:sz w:val="24"/>
                <w:szCs w:val="24"/>
                <w:lang w:val="en-US"/>
              </w:rPr>
            </w:pPr>
            <w:r>
              <w:rPr>
                <w:rFonts w:hint="eastAsia" w:ascii="宋体" w:hAnsi="宋体" w:eastAsia="宋体" w:cs="宋体"/>
                <w:sz w:val="24"/>
                <w:szCs w:val="24"/>
                <w:lang w:val="en-US"/>
              </w:rPr>
              <w:t>6</w:t>
            </w:r>
          </w:p>
        </w:tc>
        <w:tc>
          <w:tcPr>
            <w:tcW w:w="3178" w:type="dxa"/>
            <w:vAlign w:val="center"/>
          </w:tcPr>
          <w:p>
            <w:pPr>
              <w:jc w:val="both"/>
              <w:rPr>
                <w:rFonts w:hint="eastAsia" w:ascii="宋体" w:hAnsi="宋体" w:eastAsia="宋体" w:cs="宋体"/>
                <w:sz w:val="24"/>
                <w:szCs w:val="24"/>
              </w:rPr>
            </w:pPr>
            <w:r>
              <w:rPr>
                <w:rFonts w:hint="eastAsia" w:ascii="宋体" w:hAnsi="宋体" w:eastAsia="宋体" w:cs="宋体"/>
                <w:sz w:val="24"/>
                <w:szCs w:val="24"/>
              </w:rPr>
              <w:t>是否符合投标有效期</w:t>
            </w:r>
          </w:p>
        </w:tc>
        <w:tc>
          <w:tcPr>
            <w:tcW w:w="4238" w:type="dxa"/>
            <w:gridSpan w:val="2"/>
            <w:vAlign w:val="center"/>
          </w:tcPr>
          <w:p>
            <w:pPr>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根据实际情况判断。</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vAlign w:val="center"/>
          </w:tcPr>
          <w:p>
            <w:pPr>
              <w:jc w:val="center"/>
              <w:rPr>
                <w:rFonts w:hint="eastAsia" w:ascii="宋体" w:hAnsi="宋体" w:eastAsia="宋体" w:cs="宋体"/>
                <w:sz w:val="24"/>
                <w:szCs w:val="24"/>
                <w:lang w:val="en-US"/>
              </w:rPr>
            </w:pPr>
            <w:r>
              <w:rPr>
                <w:rFonts w:hint="eastAsia" w:ascii="宋体" w:hAnsi="宋体" w:eastAsia="宋体" w:cs="宋体"/>
                <w:sz w:val="24"/>
                <w:szCs w:val="24"/>
                <w:lang w:val="en-US"/>
              </w:rPr>
              <w:t>7</w:t>
            </w:r>
          </w:p>
        </w:tc>
        <w:tc>
          <w:tcPr>
            <w:tcW w:w="3178" w:type="dxa"/>
            <w:vAlign w:val="center"/>
          </w:tcPr>
          <w:p>
            <w:pPr>
              <w:jc w:val="both"/>
              <w:rPr>
                <w:rFonts w:hint="eastAsia" w:ascii="宋体" w:hAnsi="宋体" w:eastAsia="宋体" w:cs="宋体"/>
                <w:sz w:val="24"/>
                <w:szCs w:val="24"/>
              </w:rPr>
            </w:pPr>
            <w:r>
              <w:rPr>
                <w:rFonts w:hint="eastAsia" w:ascii="宋体" w:hAnsi="宋体" w:eastAsia="宋体" w:cs="宋体"/>
                <w:sz w:val="24"/>
                <w:szCs w:val="24"/>
              </w:rPr>
              <w:t>投标报价是否没有超出最高限价</w:t>
            </w:r>
          </w:p>
        </w:tc>
        <w:tc>
          <w:tcPr>
            <w:tcW w:w="4238" w:type="dxa"/>
            <w:gridSpan w:val="2"/>
            <w:vAlign w:val="center"/>
          </w:tcPr>
          <w:p>
            <w:pPr>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根据实际情况判断。</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vAlign w:val="center"/>
          </w:tcPr>
          <w:p>
            <w:pPr>
              <w:jc w:val="center"/>
              <w:rPr>
                <w:rFonts w:hint="eastAsia" w:ascii="宋体" w:hAnsi="宋体" w:eastAsia="宋体" w:cs="宋体"/>
                <w:sz w:val="24"/>
                <w:szCs w:val="24"/>
                <w:lang w:val="en-US"/>
              </w:rPr>
            </w:pPr>
            <w:r>
              <w:rPr>
                <w:rFonts w:hint="eastAsia" w:ascii="宋体" w:hAnsi="宋体" w:eastAsia="宋体" w:cs="宋体"/>
                <w:sz w:val="24"/>
                <w:szCs w:val="24"/>
                <w:lang w:val="en-US"/>
              </w:rPr>
              <w:t>8</w:t>
            </w:r>
          </w:p>
        </w:tc>
        <w:tc>
          <w:tcPr>
            <w:tcW w:w="3178" w:type="dxa"/>
            <w:vAlign w:val="center"/>
          </w:tcPr>
          <w:p>
            <w:pPr>
              <w:jc w:val="both"/>
              <w:rPr>
                <w:rFonts w:hint="eastAsia" w:ascii="宋体" w:hAnsi="宋体" w:eastAsia="宋体" w:cs="宋体"/>
                <w:sz w:val="24"/>
                <w:szCs w:val="24"/>
              </w:rPr>
            </w:pPr>
            <w:r>
              <w:rPr>
                <w:rFonts w:hint="eastAsia" w:ascii="宋体" w:hAnsi="宋体" w:eastAsia="宋体" w:cs="宋体"/>
                <w:sz w:val="24"/>
                <w:szCs w:val="24"/>
              </w:rPr>
              <w:t>投标文件格式、签署、盖章是否合格</w:t>
            </w:r>
          </w:p>
        </w:tc>
        <w:tc>
          <w:tcPr>
            <w:tcW w:w="4238" w:type="dxa"/>
            <w:gridSpan w:val="2"/>
            <w:vAlign w:val="center"/>
          </w:tcPr>
          <w:p>
            <w:pPr>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根据实际情况判断。</w:t>
            </w: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二、综合评审</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评审小组采用综合评分法</w:t>
      </w:r>
      <w:r>
        <w:rPr>
          <w:rFonts w:hint="eastAsia" w:ascii="仿宋_GB2312" w:hAnsi="仿宋_GB2312" w:eastAsia="仿宋_GB2312" w:cs="仿宋_GB2312"/>
          <w:sz w:val="32"/>
          <w:szCs w:val="32"/>
          <w:lang w:eastAsia="zh-CN"/>
        </w:rPr>
        <w:t>，根据</w:t>
      </w:r>
      <w:r>
        <w:rPr>
          <w:rFonts w:hint="eastAsia" w:ascii="仿宋_GB2312" w:hAnsi="仿宋_GB2312" w:eastAsia="仿宋_GB2312" w:cs="仿宋_GB2312"/>
          <w:sz w:val="32"/>
          <w:szCs w:val="32"/>
        </w:rPr>
        <w:t>以下评分标准对</w:t>
      </w:r>
      <w:r>
        <w:rPr>
          <w:rFonts w:hint="eastAsia" w:ascii="仿宋_GB2312" w:hAnsi="仿宋_GB2312" w:eastAsia="仿宋_GB2312" w:cs="仿宋_GB2312"/>
          <w:sz w:val="32"/>
          <w:szCs w:val="32"/>
          <w:lang w:eastAsia="zh-CN"/>
        </w:rPr>
        <w:t>供应商</w:t>
      </w:r>
      <w:r>
        <w:rPr>
          <w:rFonts w:hint="eastAsia" w:ascii="仿宋_GB2312" w:hAnsi="仿宋_GB2312" w:eastAsia="仿宋_GB2312" w:cs="仿宋_GB2312"/>
          <w:sz w:val="32"/>
          <w:szCs w:val="32"/>
        </w:rPr>
        <w:t>投标文件进行评</w:t>
      </w:r>
      <w:r>
        <w:rPr>
          <w:rFonts w:hint="eastAsia" w:ascii="仿宋_GB2312" w:hAnsi="仿宋_GB2312" w:eastAsia="仿宋_GB2312" w:cs="仿宋_GB2312"/>
          <w:sz w:val="32"/>
          <w:szCs w:val="32"/>
          <w:lang w:eastAsia="zh-CN"/>
        </w:rPr>
        <w:t>分</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综合得分最高者确定为项目供应商。</w:t>
      </w:r>
      <w:r>
        <w:rPr>
          <w:rFonts w:hint="eastAsia" w:ascii="仿宋_GB2312" w:hAnsi="仿宋_GB2312" w:eastAsia="仿宋_GB2312" w:cs="仿宋_GB2312"/>
          <w:sz w:val="32"/>
          <w:szCs w:val="32"/>
        </w:rPr>
        <w:t>具体评分标准如下：</w:t>
      </w:r>
    </w:p>
    <w:p>
      <w:pPr>
        <w:pStyle w:val="2"/>
        <w:rPr>
          <w:rFonts w:hint="eastAsia"/>
        </w:rPr>
      </w:pPr>
    </w:p>
    <w:tbl>
      <w:tblPr>
        <w:tblStyle w:val="5"/>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993"/>
        <w:gridCol w:w="850"/>
        <w:gridCol w:w="53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1134" w:type="dxa"/>
            <w:vAlign w:val="center"/>
          </w:tcPr>
          <w:p>
            <w:pPr>
              <w:widowControl/>
              <w:spacing w:line="360" w:lineRule="exact"/>
              <w:jc w:val="center"/>
              <w:rPr>
                <w:rFonts w:ascii="黑体" w:hAnsi="黑体" w:eastAsia="黑体" w:cs="黑体"/>
                <w:kern w:val="0"/>
                <w:sz w:val="24"/>
                <w:szCs w:val="24"/>
              </w:rPr>
            </w:pPr>
            <w:r>
              <w:rPr>
                <w:rFonts w:hint="eastAsia" w:ascii="黑体" w:hAnsi="黑体" w:eastAsia="黑体" w:cs="黑体"/>
                <w:kern w:val="0"/>
                <w:sz w:val="24"/>
                <w:szCs w:val="24"/>
              </w:rPr>
              <w:t>评分</w:t>
            </w:r>
          </w:p>
          <w:p>
            <w:pPr>
              <w:widowControl/>
              <w:spacing w:line="360" w:lineRule="exact"/>
              <w:jc w:val="center"/>
              <w:rPr>
                <w:rFonts w:ascii="黑体" w:hAnsi="黑体" w:eastAsia="黑体" w:cs="黑体"/>
                <w:kern w:val="0"/>
                <w:sz w:val="24"/>
                <w:szCs w:val="24"/>
              </w:rPr>
            </w:pPr>
            <w:r>
              <w:rPr>
                <w:rFonts w:hint="eastAsia" w:ascii="黑体" w:hAnsi="黑体" w:eastAsia="黑体" w:cs="黑体"/>
                <w:kern w:val="0"/>
                <w:sz w:val="24"/>
                <w:szCs w:val="24"/>
              </w:rPr>
              <w:t>指标</w:t>
            </w:r>
          </w:p>
        </w:tc>
        <w:tc>
          <w:tcPr>
            <w:tcW w:w="993" w:type="dxa"/>
            <w:vAlign w:val="center"/>
          </w:tcPr>
          <w:p>
            <w:pPr>
              <w:widowControl/>
              <w:spacing w:line="360" w:lineRule="exact"/>
              <w:jc w:val="center"/>
              <w:rPr>
                <w:rFonts w:ascii="黑体" w:hAnsi="黑体" w:eastAsia="黑体" w:cs="黑体"/>
                <w:kern w:val="0"/>
                <w:sz w:val="24"/>
                <w:szCs w:val="24"/>
              </w:rPr>
            </w:pPr>
            <w:r>
              <w:rPr>
                <w:rFonts w:hint="eastAsia" w:ascii="黑体" w:hAnsi="黑体" w:eastAsia="黑体" w:cs="黑体"/>
                <w:kern w:val="0"/>
                <w:sz w:val="24"/>
                <w:szCs w:val="24"/>
              </w:rPr>
              <w:t>评分项</w:t>
            </w:r>
          </w:p>
        </w:tc>
        <w:tc>
          <w:tcPr>
            <w:tcW w:w="850" w:type="dxa"/>
            <w:vAlign w:val="center"/>
          </w:tcPr>
          <w:p>
            <w:pPr>
              <w:spacing w:line="360" w:lineRule="exact"/>
              <w:jc w:val="center"/>
              <w:rPr>
                <w:rFonts w:ascii="黑体" w:hAnsi="黑体" w:eastAsia="黑体" w:cs="黑体"/>
                <w:bCs/>
                <w:sz w:val="24"/>
                <w:szCs w:val="24"/>
              </w:rPr>
            </w:pPr>
            <w:r>
              <w:rPr>
                <w:rFonts w:hint="eastAsia" w:ascii="黑体" w:hAnsi="黑体" w:eastAsia="黑体" w:cs="黑体"/>
                <w:bCs/>
                <w:sz w:val="24"/>
                <w:szCs w:val="24"/>
              </w:rPr>
              <w:t>分值</w:t>
            </w:r>
          </w:p>
        </w:tc>
        <w:tc>
          <w:tcPr>
            <w:tcW w:w="5387" w:type="dxa"/>
            <w:vAlign w:val="center"/>
          </w:tcPr>
          <w:p>
            <w:pPr>
              <w:widowControl/>
              <w:spacing w:line="360" w:lineRule="exact"/>
              <w:jc w:val="center"/>
              <w:rPr>
                <w:rFonts w:ascii="黑体" w:hAnsi="黑体" w:eastAsia="黑体" w:cs="黑体"/>
                <w:kern w:val="0"/>
                <w:sz w:val="24"/>
                <w:szCs w:val="24"/>
              </w:rPr>
            </w:pPr>
            <w:r>
              <w:rPr>
                <w:rFonts w:hint="eastAsia" w:ascii="黑体" w:hAnsi="黑体" w:eastAsia="黑体" w:cs="黑体"/>
                <w:kern w:val="0"/>
                <w:sz w:val="24"/>
                <w:szCs w:val="24"/>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34" w:type="dxa"/>
            <w:vMerge w:val="restart"/>
            <w:vAlign w:val="center"/>
          </w:tcPr>
          <w:p>
            <w:pPr>
              <w:widowControl/>
              <w:spacing w:line="4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商务</w:t>
            </w:r>
          </w:p>
          <w:p>
            <w:pPr>
              <w:widowControl/>
              <w:spacing w:line="4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评分</w:t>
            </w:r>
          </w:p>
          <w:p>
            <w:pPr>
              <w:widowControl/>
              <w:spacing w:line="4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（40分）</w:t>
            </w:r>
          </w:p>
        </w:tc>
        <w:tc>
          <w:tcPr>
            <w:tcW w:w="993" w:type="dxa"/>
            <w:vAlign w:val="center"/>
          </w:tcPr>
          <w:p>
            <w:pPr>
              <w:widowControl/>
              <w:spacing w:line="4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业绩</w:t>
            </w:r>
          </w:p>
          <w:p>
            <w:pPr>
              <w:widowControl/>
              <w:spacing w:line="4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情况</w:t>
            </w:r>
          </w:p>
        </w:tc>
        <w:tc>
          <w:tcPr>
            <w:tcW w:w="850" w:type="dxa"/>
            <w:vAlign w:val="center"/>
          </w:tcPr>
          <w:p>
            <w:pPr>
              <w:spacing w:line="400" w:lineRule="exact"/>
              <w:jc w:val="center"/>
              <w:rPr>
                <w:rFonts w:hint="eastAsia" w:ascii="宋体" w:hAnsi="宋体" w:eastAsia="宋体" w:cs="宋体"/>
                <w:bCs/>
                <w:sz w:val="24"/>
                <w:szCs w:val="24"/>
              </w:rPr>
            </w:pPr>
            <w:r>
              <w:rPr>
                <w:rFonts w:hint="eastAsia" w:ascii="宋体" w:hAnsi="宋体" w:eastAsia="宋体" w:cs="宋体"/>
                <w:bCs/>
                <w:sz w:val="24"/>
                <w:szCs w:val="24"/>
                <w:lang w:val="en-US"/>
              </w:rPr>
              <w:t>2</w:t>
            </w:r>
            <w:r>
              <w:rPr>
                <w:rFonts w:hint="eastAsia" w:ascii="宋体" w:hAnsi="宋体" w:eastAsia="宋体" w:cs="宋体"/>
                <w:bCs/>
                <w:sz w:val="24"/>
                <w:szCs w:val="24"/>
              </w:rPr>
              <w:t>0</w:t>
            </w:r>
          </w:p>
        </w:tc>
        <w:tc>
          <w:tcPr>
            <w:tcW w:w="5387" w:type="dxa"/>
            <w:vAlign w:val="center"/>
          </w:tcPr>
          <w:p>
            <w:pPr>
              <w:pStyle w:val="3"/>
              <w:spacing w:line="360" w:lineRule="exact"/>
              <w:rPr>
                <w:rFonts w:hint="eastAsia" w:ascii="宋体" w:hAnsi="宋体" w:eastAsia="宋体" w:cs="宋体"/>
                <w:sz w:val="24"/>
                <w:szCs w:val="24"/>
              </w:rPr>
            </w:pPr>
            <w:r>
              <w:rPr>
                <w:rFonts w:hint="eastAsia" w:ascii="宋体" w:hAnsi="宋体" w:eastAsia="宋体" w:cs="宋体"/>
                <w:sz w:val="24"/>
                <w:szCs w:val="24"/>
                <w:lang w:eastAsia="zh-CN"/>
              </w:rPr>
              <w:t>根据</w:t>
            </w:r>
            <w:r>
              <w:rPr>
                <w:rFonts w:hint="eastAsia" w:ascii="宋体" w:hAnsi="宋体" w:eastAsia="宋体" w:cs="宋体"/>
                <w:sz w:val="24"/>
                <w:szCs w:val="24"/>
              </w:rPr>
              <w:t>投标人</w:t>
            </w:r>
            <w:r>
              <w:rPr>
                <w:rFonts w:hint="eastAsia" w:ascii="宋体" w:hAnsi="宋体" w:eastAsia="宋体" w:cs="宋体"/>
                <w:sz w:val="24"/>
                <w:szCs w:val="24"/>
                <w:lang w:eastAsia="zh-CN"/>
              </w:rPr>
              <w:t>提供的同类</w:t>
            </w:r>
            <w:r>
              <w:rPr>
                <w:rFonts w:hint="eastAsia" w:ascii="宋体" w:hAnsi="宋体" w:eastAsia="宋体" w:cs="宋体"/>
                <w:sz w:val="24"/>
                <w:szCs w:val="24"/>
              </w:rPr>
              <w:t>业绩情况</w:t>
            </w:r>
            <w:r>
              <w:rPr>
                <w:rFonts w:hint="eastAsia" w:ascii="宋体" w:hAnsi="宋体" w:eastAsia="宋体" w:cs="宋体"/>
                <w:sz w:val="24"/>
                <w:szCs w:val="24"/>
                <w:lang w:eastAsia="zh-CN"/>
              </w:rPr>
              <w:t>（指软件开发、电商网站建设、微信小程序开发等）进行评分，每提供一项得</w:t>
            </w:r>
            <w:r>
              <w:rPr>
                <w:rFonts w:hint="eastAsia" w:ascii="宋体" w:hAnsi="宋体" w:eastAsia="宋体" w:cs="宋体"/>
                <w:sz w:val="24"/>
                <w:szCs w:val="24"/>
                <w:lang w:val="en-US" w:eastAsia="zh-CN"/>
              </w:rPr>
              <w:t>2分，最高得20分</w:t>
            </w:r>
            <w:r>
              <w:rPr>
                <w:rFonts w:hint="eastAsia" w:ascii="宋体" w:hAnsi="宋体" w:eastAsia="宋体" w:cs="宋体"/>
                <w:sz w:val="24"/>
                <w:szCs w:val="24"/>
              </w:rPr>
              <w:t>。</w:t>
            </w:r>
          </w:p>
          <w:p>
            <w:pPr>
              <w:pStyle w:val="3"/>
              <w:spacing w:line="360" w:lineRule="exact"/>
              <w:rPr>
                <w:rFonts w:hint="eastAsia" w:ascii="宋体" w:hAnsi="宋体" w:eastAsia="宋体" w:cs="宋体"/>
                <w:sz w:val="24"/>
                <w:szCs w:val="24"/>
                <w:lang w:eastAsia="zh-CN"/>
              </w:rPr>
            </w:pPr>
            <w:r>
              <w:rPr>
                <w:rFonts w:hint="eastAsia" w:ascii="宋体" w:hAnsi="宋体" w:eastAsia="宋体" w:cs="宋体"/>
                <w:sz w:val="24"/>
                <w:szCs w:val="24"/>
              </w:rPr>
              <w:t>投标人须提供</w:t>
            </w:r>
            <w:r>
              <w:rPr>
                <w:rFonts w:hint="eastAsia" w:ascii="宋体" w:hAnsi="宋体" w:eastAsia="宋体" w:cs="宋体"/>
                <w:sz w:val="24"/>
                <w:szCs w:val="24"/>
                <w:lang w:eastAsia="zh-CN"/>
              </w:rPr>
              <w:t>合同、收款凭证（支付凭证、发票等）复印件</w:t>
            </w:r>
            <w:r>
              <w:rPr>
                <w:rFonts w:hint="eastAsia" w:ascii="宋体" w:hAnsi="宋体" w:eastAsia="宋体" w:cs="宋体"/>
                <w:sz w:val="24"/>
                <w:szCs w:val="24"/>
              </w:rPr>
              <w:t>，复印件均</w:t>
            </w:r>
            <w:r>
              <w:rPr>
                <w:rFonts w:hint="eastAsia" w:ascii="宋体" w:hAnsi="宋体" w:eastAsia="宋体" w:cs="宋体"/>
                <w:sz w:val="24"/>
                <w:szCs w:val="24"/>
                <w:lang w:eastAsia="zh-CN"/>
              </w:rPr>
              <w:t>需</w:t>
            </w:r>
            <w:r>
              <w:rPr>
                <w:rFonts w:hint="eastAsia" w:ascii="宋体" w:hAnsi="宋体" w:eastAsia="宋体" w:cs="宋体"/>
                <w:sz w:val="24"/>
                <w:szCs w:val="24"/>
              </w:rPr>
              <w:t>加盖公章。不提供或证明</w:t>
            </w:r>
            <w:r>
              <w:rPr>
                <w:rFonts w:hint="eastAsia" w:ascii="宋体" w:hAnsi="宋体" w:eastAsia="宋体" w:cs="宋体"/>
                <w:sz w:val="24"/>
                <w:szCs w:val="24"/>
                <w:lang w:eastAsia="zh-CN"/>
              </w:rPr>
              <w:t>资料</w:t>
            </w:r>
            <w:r>
              <w:rPr>
                <w:rFonts w:hint="eastAsia" w:ascii="宋体" w:hAnsi="宋体" w:eastAsia="宋体" w:cs="宋体"/>
                <w:sz w:val="24"/>
                <w:szCs w:val="24"/>
              </w:rPr>
              <w:t>未加盖公章的不得分。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34" w:type="dxa"/>
            <w:vMerge w:val="continue"/>
            <w:vAlign w:val="center"/>
          </w:tcPr>
          <w:p>
            <w:pPr>
              <w:widowControl/>
              <w:spacing w:line="400" w:lineRule="exact"/>
              <w:jc w:val="center"/>
              <w:rPr>
                <w:rFonts w:hint="eastAsia" w:ascii="宋体" w:hAnsi="宋体" w:eastAsia="宋体" w:cs="宋体"/>
                <w:kern w:val="0"/>
                <w:sz w:val="24"/>
                <w:szCs w:val="24"/>
              </w:rPr>
            </w:pPr>
          </w:p>
        </w:tc>
        <w:tc>
          <w:tcPr>
            <w:tcW w:w="993" w:type="dxa"/>
            <w:vAlign w:val="center"/>
          </w:tcPr>
          <w:p>
            <w:pPr>
              <w:widowControl/>
              <w:spacing w:line="400" w:lineRule="exact"/>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服务</w:t>
            </w:r>
          </w:p>
          <w:p>
            <w:pPr>
              <w:widowControl/>
              <w:spacing w:line="400" w:lineRule="exact"/>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团队</w:t>
            </w:r>
          </w:p>
        </w:tc>
        <w:tc>
          <w:tcPr>
            <w:tcW w:w="850" w:type="dxa"/>
            <w:vAlign w:val="center"/>
          </w:tcPr>
          <w:p>
            <w:pPr>
              <w:spacing w:line="400" w:lineRule="exact"/>
              <w:jc w:val="center"/>
              <w:rPr>
                <w:rFonts w:hint="eastAsia" w:ascii="宋体" w:hAnsi="宋体" w:eastAsia="宋体" w:cs="宋体"/>
                <w:bCs/>
                <w:sz w:val="24"/>
                <w:szCs w:val="24"/>
              </w:rPr>
            </w:pPr>
            <w:r>
              <w:rPr>
                <w:rFonts w:hint="eastAsia" w:ascii="宋体" w:hAnsi="宋体" w:eastAsia="宋体" w:cs="宋体"/>
                <w:bCs/>
                <w:sz w:val="24"/>
                <w:szCs w:val="24"/>
                <w:lang w:val="en-US"/>
              </w:rPr>
              <w:t>2</w:t>
            </w:r>
            <w:r>
              <w:rPr>
                <w:rFonts w:hint="eastAsia" w:ascii="宋体" w:hAnsi="宋体" w:eastAsia="宋体" w:cs="宋体"/>
                <w:bCs/>
                <w:sz w:val="24"/>
                <w:szCs w:val="24"/>
              </w:rPr>
              <w:t>0</w:t>
            </w:r>
          </w:p>
        </w:tc>
        <w:tc>
          <w:tcPr>
            <w:tcW w:w="5387" w:type="dxa"/>
            <w:vAlign w:val="center"/>
          </w:tcPr>
          <w:p>
            <w:pPr>
              <w:pStyle w:val="3"/>
              <w:spacing w:line="360" w:lineRule="exact"/>
              <w:rPr>
                <w:rFonts w:hint="eastAsia" w:ascii="宋体" w:hAnsi="宋体" w:eastAsia="宋体" w:cs="宋体"/>
                <w:sz w:val="24"/>
                <w:szCs w:val="24"/>
              </w:rPr>
            </w:pPr>
            <w:r>
              <w:rPr>
                <w:rFonts w:hint="eastAsia" w:ascii="宋体" w:hAnsi="宋体" w:eastAsia="宋体" w:cs="宋体"/>
                <w:sz w:val="24"/>
                <w:szCs w:val="24"/>
                <w:lang w:eastAsia="zh-CN"/>
              </w:rPr>
              <w:t>根据</w:t>
            </w:r>
            <w:r>
              <w:rPr>
                <w:rFonts w:hint="eastAsia" w:ascii="宋体" w:hAnsi="宋体" w:eastAsia="宋体" w:cs="宋体"/>
                <w:sz w:val="24"/>
                <w:szCs w:val="24"/>
              </w:rPr>
              <w:t>服务</w:t>
            </w:r>
            <w:r>
              <w:rPr>
                <w:rFonts w:hint="eastAsia" w:ascii="宋体" w:hAnsi="宋体" w:eastAsia="宋体" w:cs="宋体"/>
                <w:sz w:val="24"/>
                <w:szCs w:val="24"/>
                <w:lang w:eastAsia="zh-CN"/>
              </w:rPr>
              <w:t>团队</w:t>
            </w:r>
            <w:r>
              <w:rPr>
                <w:rFonts w:hint="eastAsia" w:ascii="宋体" w:hAnsi="宋体" w:eastAsia="宋体" w:cs="宋体"/>
                <w:sz w:val="24"/>
                <w:szCs w:val="24"/>
              </w:rPr>
              <w:t>人员配置</w:t>
            </w:r>
            <w:r>
              <w:rPr>
                <w:rFonts w:hint="eastAsia" w:ascii="宋体" w:hAnsi="宋体" w:eastAsia="宋体" w:cs="宋体"/>
                <w:sz w:val="24"/>
                <w:szCs w:val="24"/>
                <w:lang w:eastAsia="zh-CN"/>
              </w:rPr>
              <w:t>、专业素质等</w:t>
            </w:r>
            <w:r>
              <w:rPr>
                <w:rFonts w:hint="eastAsia" w:ascii="宋体" w:hAnsi="宋体" w:eastAsia="宋体" w:cs="宋体"/>
                <w:sz w:val="24"/>
                <w:szCs w:val="24"/>
              </w:rPr>
              <w:t>情况</w:t>
            </w:r>
            <w:r>
              <w:rPr>
                <w:rFonts w:hint="eastAsia" w:ascii="宋体" w:hAnsi="宋体" w:eastAsia="宋体" w:cs="宋体"/>
                <w:sz w:val="24"/>
                <w:szCs w:val="24"/>
                <w:lang w:eastAsia="zh-CN"/>
              </w:rPr>
              <w:t>进行评分</w:t>
            </w:r>
            <w:r>
              <w:rPr>
                <w:rFonts w:hint="eastAsia" w:ascii="宋体" w:hAnsi="宋体" w:eastAsia="宋体" w:cs="宋体"/>
                <w:sz w:val="24"/>
                <w:szCs w:val="24"/>
              </w:rPr>
              <w:t>。</w:t>
            </w:r>
          </w:p>
          <w:p>
            <w:pPr>
              <w:pStyle w:val="3"/>
              <w:spacing w:line="360" w:lineRule="exact"/>
              <w:rPr>
                <w:rFonts w:hint="eastAsia" w:ascii="宋体" w:hAnsi="宋体" w:eastAsia="宋体" w:cs="宋体"/>
                <w:sz w:val="24"/>
                <w:szCs w:val="24"/>
                <w:lang w:eastAsia="zh-CN"/>
              </w:rPr>
            </w:pPr>
            <w:r>
              <w:rPr>
                <w:rFonts w:hint="eastAsia" w:ascii="宋体" w:hAnsi="宋体" w:eastAsia="宋体" w:cs="宋体"/>
                <w:sz w:val="24"/>
                <w:szCs w:val="24"/>
                <w:lang w:eastAsia="zh-CN"/>
              </w:rPr>
              <w:t>服务团队</w:t>
            </w:r>
            <w:r>
              <w:rPr>
                <w:rFonts w:hint="eastAsia" w:ascii="宋体" w:hAnsi="宋体" w:eastAsia="宋体" w:cs="宋体"/>
                <w:sz w:val="24"/>
                <w:szCs w:val="24"/>
              </w:rPr>
              <w:t>配置软件工程、计算机科学与技术、移动应用开发与安全、电子科学与技术、信息与通信工程、网络工程</w:t>
            </w:r>
            <w:r>
              <w:rPr>
                <w:rFonts w:hint="eastAsia" w:ascii="宋体" w:hAnsi="宋体" w:eastAsia="宋体" w:cs="宋体"/>
                <w:sz w:val="24"/>
                <w:szCs w:val="24"/>
                <w:lang w:eastAsia="zh-CN"/>
              </w:rPr>
              <w:t>等相关专业工作人员，</w:t>
            </w:r>
            <w:r>
              <w:rPr>
                <w:rFonts w:hint="eastAsia" w:ascii="宋体" w:hAnsi="宋体" w:eastAsia="宋体" w:cs="宋体"/>
                <w:sz w:val="24"/>
                <w:szCs w:val="24"/>
                <w:highlight w:val="none"/>
              </w:rPr>
              <w:t>每人得</w:t>
            </w:r>
            <w:r>
              <w:rPr>
                <w:rFonts w:hint="eastAsia" w:ascii="宋体" w:hAnsi="宋体" w:eastAsia="宋体" w:cs="宋体"/>
                <w:sz w:val="24"/>
                <w:szCs w:val="24"/>
                <w:highlight w:val="none"/>
                <w:lang w:val="en-US"/>
              </w:rPr>
              <w:t>2</w:t>
            </w:r>
            <w:r>
              <w:rPr>
                <w:rFonts w:hint="eastAsia" w:ascii="宋体" w:hAnsi="宋体" w:eastAsia="宋体" w:cs="宋体"/>
                <w:sz w:val="24"/>
                <w:szCs w:val="24"/>
                <w:highlight w:val="none"/>
              </w:rPr>
              <w:t>分</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最高得</w:t>
            </w:r>
            <w:r>
              <w:rPr>
                <w:rFonts w:hint="eastAsia" w:ascii="宋体" w:hAnsi="宋体" w:eastAsia="宋体" w:cs="宋体"/>
                <w:sz w:val="24"/>
                <w:szCs w:val="24"/>
                <w:highlight w:val="none"/>
                <w:lang w:val="en-US"/>
              </w:rPr>
              <w:t>12</w:t>
            </w:r>
            <w:r>
              <w:rPr>
                <w:rFonts w:hint="eastAsia" w:ascii="宋体" w:hAnsi="宋体" w:eastAsia="宋体" w:cs="宋体"/>
                <w:sz w:val="24"/>
                <w:szCs w:val="24"/>
                <w:highlight w:val="none"/>
              </w:rPr>
              <w:t>分</w:t>
            </w:r>
            <w:r>
              <w:rPr>
                <w:rFonts w:hint="eastAsia" w:ascii="宋体" w:hAnsi="宋体" w:eastAsia="宋体" w:cs="宋体"/>
                <w:sz w:val="24"/>
                <w:szCs w:val="24"/>
                <w:highlight w:val="none"/>
                <w:lang w:eastAsia="zh-CN"/>
              </w:rPr>
              <w:t>。</w:t>
            </w:r>
          </w:p>
          <w:p>
            <w:pPr>
              <w:pStyle w:val="3"/>
              <w:spacing w:line="360" w:lineRule="exact"/>
              <w:rPr>
                <w:rFonts w:hint="eastAsia" w:ascii="宋体" w:hAnsi="宋体" w:eastAsia="宋体" w:cs="宋体"/>
                <w:sz w:val="24"/>
                <w:szCs w:val="24"/>
              </w:rPr>
            </w:pPr>
            <w:r>
              <w:rPr>
                <w:rFonts w:hint="eastAsia" w:ascii="宋体" w:hAnsi="宋体" w:eastAsia="宋体" w:cs="宋体"/>
                <w:sz w:val="24"/>
                <w:szCs w:val="24"/>
                <w:lang w:eastAsia="zh-CN"/>
              </w:rPr>
              <w:t>服务团队</w:t>
            </w:r>
            <w:r>
              <w:rPr>
                <w:rFonts w:hint="eastAsia" w:ascii="宋体" w:hAnsi="宋体" w:eastAsia="宋体" w:cs="宋体"/>
                <w:sz w:val="24"/>
                <w:szCs w:val="24"/>
              </w:rPr>
              <w:t>配置电子商务、工商管理、市场营销、广告学等相关专业</w:t>
            </w:r>
            <w:r>
              <w:rPr>
                <w:rFonts w:hint="eastAsia" w:ascii="宋体" w:hAnsi="宋体" w:eastAsia="宋体" w:cs="宋体"/>
                <w:sz w:val="24"/>
                <w:szCs w:val="24"/>
                <w:lang w:eastAsia="zh-CN"/>
              </w:rPr>
              <w:t>，</w:t>
            </w:r>
            <w:r>
              <w:rPr>
                <w:rFonts w:hint="eastAsia" w:ascii="宋体" w:hAnsi="宋体" w:eastAsia="宋体" w:cs="宋体"/>
                <w:sz w:val="24"/>
                <w:szCs w:val="24"/>
                <w:highlight w:val="none"/>
              </w:rPr>
              <w:t>每人得</w:t>
            </w:r>
            <w:r>
              <w:rPr>
                <w:rFonts w:hint="eastAsia" w:ascii="宋体" w:hAnsi="宋体" w:eastAsia="宋体" w:cs="宋体"/>
                <w:sz w:val="24"/>
                <w:szCs w:val="24"/>
                <w:highlight w:val="none"/>
                <w:lang w:val="en-US"/>
              </w:rPr>
              <w:t>2</w:t>
            </w:r>
            <w:r>
              <w:rPr>
                <w:rFonts w:hint="eastAsia" w:ascii="宋体" w:hAnsi="宋体" w:eastAsia="宋体" w:cs="宋体"/>
                <w:sz w:val="24"/>
                <w:szCs w:val="24"/>
                <w:highlight w:val="none"/>
              </w:rPr>
              <w:t>分</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最高得</w:t>
            </w:r>
            <w:r>
              <w:rPr>
                <w:rFonts w:hint="eastAsia" w:ascii="宋体" w:hAnsi="宋体" w:eastAsia="宋体" w:cs="宋体"/>
                <w:sz w:val="24"/>
                <w:szCs w:val="24"/>
                <w:highlight w:val="none"/>
                <w:lang w:val="en-US"/>
              </w:rPr>
              <w:t>8</w:t>
            </w:r>
            <w:r>
              <w:rPr>
                <w:rFonts w:hint="eastAsia" w:ascii="宋体" w:hAnsi="宋体" w:eastAsia="宋体" w:cs="宋体"/>
                <w:sz w:val="24"/>
                <w:szCs w:val="24"/>
                <w:highlight w:val="none"/>
              </w:rPr>
              <w:t>分</w:t>
            </w:r>
            <w:r>
              <w:rPr>
                <w:rFonts w:hint="eastAsia" w:ascii="宋体" w:hAnsi="宋体" w:eastAsia="宋体" w:cs="宋体"/>
                <w:sz w:val="24"/>
                <w:szCs w:val="24"/>
                <w:highlight w:val="none"/>
                <w:lang w:eastAsia="zh-CN"/>
              </w:rPr>
              <w:t>。</w:t>
            </w:r>
          </w:p>
          <w:p>
            <w:pPr>
              <w:pStyle w:val="3"/>
              <w:spacing w:line="360" w:lineRule="exact"/>
              <w:rPr>
                <w:rFonts w:hint="eastAsia" w:ascii="宋体" w:hAnsi="宋体" w:eastAsia="宋体" w:cs="宋体"/>
                <w:sz w:val="24"/>
                <w:szCs w:val="24"/>
              </w:rPr>
            </w:pPr>
            <w:r>
              <w:rPr>
                <w:rFonts w:hint="eastAsia" w:ascii="宋体" w:hAnsi="宋体" w:eastAsia="宋体" w:cs="宋体"/>
                <w:sz w:val="24"/>
                <w:szCs w:val="24"/>
              </w:rPr>
              <w:t>投标人须提供相关人员学历学位证明、劳动合同</w:t>
            </w:r>
            <w:r>
              <w:rPr>
                <w:rFonts w:hint="eastAsia" w:ascii="宋体" w:hAnsi="宋体" w:eastAsia="宋体" w:cs="宋体"/>
                <w:sz w:val="24"/>
                <w:szCs w:val="24"/>
                <w:lang w:eastAsia="zh-CN"/>
              </w:rPr>
              <w:t>、自采购公告发布日起近两个</w:t>
            </w:r>
            <w:r>
              <w:rPr>
                <w:rFonts w:hint="eastAsia" w:ascii="宋体" w:hAnsi="宋体" w:eastAsia="宋体" w:cs="宋体"/>
                <w:sz w:val="24"/>
                <w:szCs w:val="24"/>
              </w:rPr>
              <w:t>月社保证明复印件，复印件均</w:t>
            </w:r>
            <w:r>
              <w:rPr>
                <w:rFonts w:hint="eastAsia" w:ascii="宋体" w:hAnsi="宋体" w:eastAsia="宋体" w:cs="宋体"/>
                <w:sz w:val="24"/>
                <w:szCs w:val="24"/>
                <w:lang w:eastAsia="zh-CN"/>
              </w:rPr>
              <w:t>需</w:t>
            </w:r>
            <w:r>
              <w:rPr>
                <w:rFonts w:hint="eastAsia" w:ascii="宋体" w:hAnsi="宋体" w:eastAsia="宋体" w:cs="宋体"/>
                <w:sz w:val="24"/>
                <w:szCs w:val="24"/>
              </w:rPr>
              <w:t>加盖公章。不提供或证明</w:t>
            </w:r>
            <w:r>
              <w:rPr>
                <w:rFonts w:hint="eastAsia" w:ascii="宋体" w:hAnsi="宋体" w:eastAsia="宋体" w:cs="宋体"/>
                <w:sz w:val="24"/>
                <w:szCs w:val="24"/>
                <w:lang w:eastAsia="zh-CN"/>
              </w:rPr>
              <w:t>资料</w:t>
            </w:r>
            <w:r>
              <w:rPr>
                <w:rFonts w:hint="eastAsia" w:ascii="宋体" w:hAnsi="宋体" w:eastAsia="宋体" w:cs="宋体"/>
                <w:sz w:val="24"/>
                <w:szCs w:val="24"/>
              </w:rPr>
              <w:t>未加盖公章的不得分。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134" w:type="dxa"/>
            <w:vMerge w:val="restart"/>
            <w:vAlign w:val="center"/>
          </w:tcPr>
          <w:p>
            <w:pPr>
              <w:widowControl/>
              <w:spacing w:line="36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技术</w:t>
            </w:r>
          </w:p>
          <w:p>
            <w:pPr>
              <w:widowControl/>
              <w:spacing w:line="36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评分</w:t>
            </w:r>
          </w:p>
          <w:p>
            <w:pPr>
              <w:widowControl/>
              <w:spacing w:line="36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w:t>
            </w:r>
            <w:r>
              <w:rPr>
                <w:rFonts w:hint="eastAsia" w:ascii="宋体" w:hAnsi="宋体" w:eastAsia="宋体" w:cs="宋体"/>
                <w:color w:val="auto"/>
                <w:kern w:val="0"/>
                <w:sz w:val="24"/>
                <w:szCs w:val="24"/>
                <w:lang w:val="en-US"/>
              </w:rPr>
              <w:t>4</w:t>
            </w:r>
            <w:r>
              <w:rPr>
                <w:rFonts w:hint="eastAsia" w:ascii="宋体" w:hAnsi="宋体" w:eastAsia="宋体" w:cs="宋体"/>
                <w:color w:val="auto"/>
                <w:kern w:val="0"/>
                <w:sz w:val="24"/>
                <w:szCs w:val="24"/>
              </w:rPr>
              <w:t>0分）</w:t>
            </w:r>
          </w:p>
        </w:tc>
        <w:tc>
          <w:tcPr>
            <w:tcW w:w="993"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实施</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方案</w:t>
            </w:r>
          </w:p>
        </w:tc>
        <w:tc>
          <w:tcPr>
            <w:tcW w:w="850"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Cs/>
                <w:color w:val="auto"/>
                <w:sz w:val="24"/>
                <w:szCs w:val="24"/>
                <w:lang w:val="en-US"/>
              </w:rPr>
            </w:pPr>
            <w:r>
              <w:rPr>
                <w:rFonts w:hint="eastAsia" w:ascii="宋体" w:hAnsi="宋体" w:eastAsia="宋体" w:cs="宋体"/>
                <w:bCs/>
                <w:color w:val="auto"/>
                <w:sz w:val="24"/>
                <w:szCs w:val="24"/>
                <w:lang w:val="en-US"/>
              </w:rPr>
              <w:t>30</w:t>
            </w:r>
          </w:p>
        </w:tc>
        <w:tc>
          <w:tcPr>
            <w:tcW w:w="5387"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根据供应商针对本项目</w:t>
            </w:r>
            <w:r>
              <w:rPr>
                <w:rFonts w:hint="eastAsia" w:ascii="宋体" w:hAnsi="宋体" w:eastAsia="宋体" w:cs="宋体"/>
                <w:color w:val="auto"/>
                <w:sz w:val="24"/>
                <w:szCs w:val="24"/>
                <w:highlight w:val="none"/>
                <w:lang w:eastAsia="zh-CN"/>
              </w:rPr>
              <w:t>所需采购服务</w:t>
            </w:r>
            <w:r>
              <w:rPr>
                <w:rFonts w:hint="eastAsia" w:ascii="宋体" w:hAnsi="宋体" w:eastAsia="宋体" w:cs="宋体"/>
                <w:color w:val="auto"/>
                <w:sz w:val="24"/>
                <w:szCs w:val="24"/>
                <w:highlight w:val="none"/>
              </w:rPr>
              <w:t>制定的</w:t>
            </w:r>
            <w:r>
              <w:rPr>
                <w:rFonts w:hint="eastAsia" w:ascii="宋体" w:hAnsi="宋体" w:eastAsia="宋体" w:cs="宋体"/>
                <w:color w:val="auto"/>
                <w:sz w:val="24"/>
                <w:szCs w:val="24"/>
                <w:highlight w:val="none"/>
                <w:lang w:eastAsia="zh-CN"/>
              </w:rPr>
              <w:t>实施</w:t>
            </w:r>
            <w:r>
              <w:rPr>
                <w:rFonts w:hint="eastAsia" w:ascii="宋体" w:hAnsi="宋体" w:eastAsia="宋体" w:cs="宋体"/>
                <w:color w:val="auto"/>
                <w:sz w:val="24"/>
                <w:szCs w:val="24"/>
                <w:highlight w:val="none"/>
              </w:rPr>
              <w:t>方案进行评审，包括对项目工作内容了解程度，对工作的重点、难点分析是否透彻，所提供的</w:t>
            </w:r>
            <w:r>
              <w:rPr>
                <w:rFonts w:hint="eastAsia" w:ascii="宋体" w:hAnsi="宋体" w:eastAsia="宋体" w:cs="宋体"/>
                <w:color w:val="auto"/>
                <w:sz w:val="24"/>
                <w:szCs w:val="24"/>
                <w:highlight w:val="none"/>
                <w:lang w:eastAsia="zh-CN"/>
              </w:rPr>
              <w:t>实施</w:t>
            </w:r>
            <w:r>
              <w:rPr>
                <w:rFonts w:hint="eastAsia" w:ascii="宋体" w:hAnsi="宋体" w:eastAsia="宋体" w:cs="宋体"/>
                <w:color w:val="auto"/>
                <w:sz w:val="24"/>
                <w:szCs w:val="24"/>
                <w:highlight w:val="none"/>
              </w:rPr>
              <w:t>方案是否完整、可行、详细明确，是否具有针对性等。</w:t>
            </w:r>
            <w:r>
              <w:rPr>
                <w:rFonts w:hint="eastAsia" w:ascii="宋体" w:hAnsi="宋体" w:eastAsia="宋体" w:cs="宋体"/>
                <w:color w:val="auto"/>
                <w:sz w:val="24"/>
                <w:szCs w:val="24"/>
                <w:highlight w:val="none"/>
                <w:lang w:eastAsia="zh-CN"/>
              </w:rPr>
              <w:t>实施</w:t>
            </w:r>
            <w:r>
              <w:rPr>
                <w:rFonts w:hint="eastAsia" w:ascii="宋体" w:hAnsi="宋体" w:eastAsia="宋体" w:cs="宋体"/>
                <w:color w:val="auto"/>
                <w:sz w:val="24"/>
                <w:szCs w:val="24"/>
                <w:highlight w:val="none"/>
              </w:rPr>
              <w:t>方案</w:t>
            </w:r>
            <w:r>
              <w:rPr>
                <w:rFonts w:hint="eastAsia" w:ascii="宋体" w:hAnsi="宋体" w:eastAsia="宋体" w:cs="宋体"/>
                <w:color w:val="auto"/>
                <w:sz w:val="24"/>
                <w:szCs w:val="24"/>
                <w:highlight w:val="none"/>
                <w:lang w:eastAsia="zh-CN"/>
              </w:rPr>
              <w:t>应包括但不限于建设内容、进度计划、资金分配</w:t>
            </w:r>
            <w:bookmarkStart w:id="0" w:name="_GoBack"/>
            <w:bookmarkEnd w:id="0"/>
            <w:r>
              <w:rPr>
                <w:rFonts w:hint="eastAsia" w:ascii="宋体" w:hAnsi="宋体" w:eastAsia="宋体" w:cs="宋体"/>
                <w:color w:val="auto"/>
                <w:sz w:val="24"/>
                <w:szCs w:val="24"/>
                <w:highlight w:val="none"/>
                <w:lang w:eastAsia="zh-CN"/>
              </w:rPr>
              <w:t>等内容。</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rPr>
              <w:t>.</w:t>
            </w:r>
            <w:r>
              <w:rPr>
                <w:rFonts w:hint="eastAsia" w:ascii="宋体" w:hAnsi="宋体" w:eastAsia="宋体" w:cs="宋体"/>
                <w:color w:val="auto"/>
                <w:sz w:val="24"/>
                <w:szCs w:val="24"/>
                <w:highlight w:val="none"/>
              </w:rPr>
              <w:t>对项目工作内容非常了解，对工作的重点、难点分析透彻，所提供</w:t>
            </w:r>
            <w:r>
              <w:rPr>
                <w:rFonts w:hint="eastAsia" w:ascii="宋体" w:hAnsi="宋体" w:eastAsia="宋体" w:cs="宋体"/>
                <w:color w:val="auto"/>
                <w:sz w:val="24"/>
                <w:szCs w:val="24"/>
                <w:highlight w:val="none"/>
                <w:lang w:eastAsia="zh-CN"/>
              </w:rPr>
              <w:t>的实施</w:t>
            </w:r>
            <w:r>
              <w:rPr>
                <w:rFonts w:hint="eastAsia" w:ascii="宋体" w:hAnsi="宋体" w:eastAsia="宋体" w:cs="宋体"/>
                <w:color w:val="auto"/>
                <w:sz w:val="24"/>
                <w:szCs w:val="24"/>
                <w:highlight w:val="none"/>
              </w:rPr>
              <w:t>方案完整、可行、详细明确，针对性强，能很好地满足项目需要的，得30分；</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rPr>
              <w:t>.</w:t>
            </w:r>
            <w:r>
              <w:rPr>
                <w:rFonts w:hint="eastAsia" w:ascii="宋体" w:hAnsi="宋体" w:eastAsia="宋体" w:cs="宋体"/>
                <w:color w:val="auto"/>
                <w:sz w:val="24"/>
                <w:szCs w:val="24"/>
                <w:highlight w:val="none"/>
              </w:rPr>
              <w:t>对项目工作内容较了解，对工作的重点、难点分析较透彻，所提供</w:t>
            </w:r>
            <w:r>
              <w:rPr>
                <w:rFonts w:hint="eastAsia" w:ascii="宋体" w:hAnsi="宋体" w:eastAsia="宋体" w:cs="宋体"/>
                <w:color w:val="auto"/>
                <w:sz w:val="24"/>
                <w:szCs w:val="24"/>
                <w:highlight w:val="none"/>
                <w:lang w:eastAsia="zh-CN"/>
              </w:rPr>
              <w:t>的实施</w:t>
            </w:r>
            <w:r>
              <w:rPr>
                <w:rFonts w:hint="eastAsia" w:ascii="宋体" w:hAnsi="宋体" w:eastAsia="宋体" w:cs="宋体"/>
                <w:color w:val="auto"/>
                <w:sz w:val="24"/>
                <w:szCs w:val="24"/>
                <w:highlight w:val="none"/>
              </w:rPr>
              <w:t>方案较完整、较可行、较详细明确，针对性较强，较能满足项目需要的，得20分；</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rPr>
              <w:t>.</w:t>
            </w:r>
            <w:r>
              <w:rPr>
                <w:rFonts w:hint="eastAsia" w:ascii="宋体" w:hAnsi="宋体" w:eastAsia="宋体" w:cs="宋体"/>
                <w:color w:val="auto"/>
                <w:sz w:val="24"/>
                <w:szCs w:val="24"/>
                <w:highlight w:val="none"/>
              </w:rPr>
              <w:t>对项目工作内容基本了解，对工作的重点、难点分析基本透彻，所提供</w:t>
            </w:r>
            <w:r>
              <w:rPr>
                <w:rFonts w:hint="eastAsia" w:ascii="宋体" w:hAnsi="宋体" w:eastAsia="宋体" w:cs="宋体"/>
                <w:color w:val="auto"/>
                <w:sz w:val="24"/>
                <w:szCs w:val="24"/>
                <w:highlight w:val="none"/>
                <w:lang w:eastAsia="zh-CN"/>
              </w:rPr>
              <w:t>的实施</w:t>
            </w:r>
            <w:r>
              <w:rPr>
                <w:rFonts w:hint="eastAsia" w:ascii="宋体" w:hAnsi="宋体" w:eastAsia="宋体" w:cs="宋体"/>
                <w:color w:val="auto"/>
                <w:sz w:val="24"/>
                <w:szCs w:val="24"/>
                <w:highlight w:val="none"/>
              </w:rPr>
              <w:t>方案基本完整、基本可行、基本详细明确，具有一定针对性，能基本满足项目需要的，得10分；</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val="en-US"/>
              </w:rPr>
              <w:t>.</w:t>
            </w:r>
            <w:r>
              <w:rPr>
                <w:rFonts w:hint="eastAsia" w:ascii="宋体" w:hAnsi="宋体" w:eastAsia="宋体" w:cs="宋体"/>
                <w:color w:val="auto"/>
                <w:sz w:val="24"/>
                <w:szCs w:val="24"/>
                <w:highlight w:val="none"/>
              </w:rPr>
              <w:t>对项目工作内容不了解，对工作的重点、难点分析比较肤浅，所提供</w:t>
            </w:r>
            <w:r>
              <w:rPr>
                <w:rFonts w:hint="eastAsia" w:ascii="宋体" w:hAnsi="宋体" w:eastAsia="宋体" w:cs="宋体"/>
                <w:color w:val="auto"/>
                <w:sz w:val="24"/>
                <w:szCs w:val="24"/>
                <w:highlight w:val="none"/>
                <w:lang w:eastAsia="zh-CN"/>
              </w:rPr>
              <w:t>的实施</w:t>
            </w:r>
            <w:r>
              <w:rPr>
                <w:rFonts w:hint="eastAsia" w:ascii="宋体" w:hAnsi="宋体" w:eastAsia="宋体" w:cs="宋体"/>
                <w:color w:val="auto"/>
                <w:sz w:val="24"/>
                <w:szCs w:val="24"/>
                <w:highlight w:val="none"/>
              </w:rPr>
              <w:t>方案针对性、完整性、可行性较差、不详细明确，不能满足项目需要的，得5分</w:t>
            </w:r>
            <w:r>
              <w:rPr>
                <w:rFonts w:hint="eastAsia" w:ascii="宋体" w:hAnsi="宋体" w:eastAsia="宋体" w:cs="宋体"/>
                <w:color w:val="auto"/>
                <w:sz w:val="24"/>
                <w:szCs w:val="24"/>
                <w:highlight w:val="none"/>
                <w:lang w:eastAsia="zh-CN"/>
              </w:rPr>
              <w:t>；</w:t>
            </w:r>
          </w:p>
          <w:p>
            <w:pPr>
              <w:pStyle w:val="3"/>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val="en-US"/>
              </w:rPr>
              <w:t>.</w:t>
            </w:r>
            <w:r>
              <w:rPr>
                <w:rFonts w:hint="eastAsia" w:ascii="宋体" w:hAnsi="宋体" w:eastAsia="宋体" w:cs="宋体"/>
                <w:color w:val="auto"/>
                <w:sz w:val="24"/>
                <w:szCs w:val="24"/>
                <w:highlight w:val="none"/>
              </w:rPr>
              <w:t>无提供相应方案，或无就项目实际情况提供相应方案的不得分。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9" w:hRule="atLeast"/>
        </w:trPr>
        <w:tc>
          <w:tcPr>
            <w:tcW w:w="1134" w:type="dxa"/>
            <w:vMerge w:val="continue"/>
            <w:vAlign w:val="center"/>
          </w:tcPr>
          <w:p>
            <w:pPr>
              <w:widowControl/>
              <w:spacing w:line="360" w:lineRule="exact"/>
              <w:jc w:val="center"/>
              <w:rPr>
                <w:rFonts w:hint="eastAsia" w:ascii="宋体" w:hAnsi="宋体" w:eastAsia="宋体" w:cs="宋体"/>
                <w:kern w:val="0"/>
                <w:sz w:val="24"/>
                <w:szCs w:val="24"/>
              </w:rPr>
            </w:pPr>
          </w:p>
        </w:tc>
        <w:tc>
          <w:tcPr>
            <w:tcW w:w="993"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lang w:eastAsia="zh-CN"/>
              </w:rPr>
              <w:t>售后</w:t>
            </w:r>
            <w:r>
              <w:rPr>
                <w:rFonts w:hint="eastAsia" w:ascii="宋体" w:hAnsi="宋体" w:eastAsia="宋体" w:cs="宋体"/>
                <w:kern w:val="0"/>
                <w:sz w:val="24"/>
                <w:szCs w:val="24"/>
              </w:rPr>
              <w:t>服务方案</w:t>
            </w:r>
          </w:p>
        </w:tc>
        <w:tc>
          <w:tcPr>
            <w:tcW w:w="850"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Cs/>
                <w:sz w:val="24"/>
                <w:szCs w:val="24"/>
                <w:lang w:val="en-US"/>
              </w:rPr>
            </w:pPr>
            <w:r>
              <w:rPr>
                <w:rFonts w:hint="eastAsia" w:ascii="宋体" w:hAnsi="宋体" w:eastAsia="宋体" w:cs="宋体"/>
                <w:bCs/>
                <w:sz w:val="24"/>
                <w:szCs w:val="24"/>
                <w:lang w:val="en-US"/>
              </w:rPr>
              <w:t>10</w:t>
            </w:r>
          </w:p>
        </w:tc>
        <w:tc>
          <w:tcPr>
            <w:tcW w:w="5387" w:type="dxa"/>
            <w:vAlign w:val="center"/>
          </w:tcPr>
          <w:p>
            <w:pPr>
              <w:pStyle w:val="3"/>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根据投标人提供的售后服务情况进行评分</w:t>
            </w:r>
            <w:r>
              <w:rPr>
                <w:rFonts w:hint="eastAsia" w:ascii="宋体" w:hAnsi="宋体" w:eastAsia="宋体" w:cs="宋体"/>
                <w:sz w:val="24"/>
                <w:szCs w:val="24"/>
              </w:rPr>
              <w:t>。</w:t>
            </w:r>
            <w:r>
              <w:rPr>
                <w:rFonts w:hint="eastAsia" w:ascii="宋体" w:hAnsi="宋体" w:eastAsia="宋体" w:cs="宋体"/>
                <w:sz w:val="24"/>
                <w:szCs w:val="24"/>
                <w:lang w:eastAsia="zh-CN"/>
              </w:rPr>
              <w:t>售后服务应包括日常维护、应急处理、售后人员安排、其他服务承诺等。</w:t>
            </w:r>
          </w:p>
          <w:p>
            <w:pPr>
              <w:pStyle w:val="3"/>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售后服务方案详细完善的，得</w:t>
            </w:r>
            <w:r>
              <w:rPr>
                <w:rFonts w:hint="eastAsia" w:ascii="宋体" w:hAnsi="宋体" w:eastAsia="宋体" w:cs="宋体"/>
                <w:sz w:val="24"/>
                <w:szCs w:val="24"/>
                <w:lang w:val="en-US" w:eastAsia="zh-CN"/>
              </w:rPr>
              <w:t>10分</w:t>
            </w:r>
            <w:r>
              <w:rPr>
                <w:rFonts w:hint="eastAsia" w:ascii="宋体" w:hAnsi="宋体" w:eastAsia="宋体" w:cs="宋体"/>
                <w:sz w:val="24"/>
                <w:szCs w:val="24"/>
                <w:lang w:eastAsia="zh-CN"/>
              </w:rPr>
              <w:t>；</w:t>
            </w:r>
          </w:p>
          <w:p>
            <w:pPr>
              <w:pStyle w:val="3"/>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eastAsia="zh-CN"/>
              </w:rPr>
              <w:t>售后服务方案较完善的，得</w:t>
            </w:r>
            <w:r>
              <w:rPr>
                <w:rFonts w:hint="eastAsia" w:ascii="宋体" w:hAnsi="宋体" w:eastAsia="宋体" w:cs="宋体"/>
                <w:sz w:val="24"/>
                <w:szCs w:val="24"/>
                <w:lang w:val="en-US" w:eastAsia="zh-CN"/>
              </w:rPr>
              <w:t>6分；</w:t>
            </w:r>
          </w:p>
          <w:p>
            <w:pPr>
              <w:pStyle w:val="3"/>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eastAsia="zh-CN"/>
              </w:rPr>
              <w:t>售后服务方案一般的，得</w:t>
            </w:r>
            <w:r>
              <w:rPr>
                <w:rFonts w:hint="eastAsia" w:ascii="宋体" w:hAnsi="宋体" w:eastAsia="宋体" w:cs="宋体"/>
                <w:sz w:val="24"/>
                <w:szCs w:val="24"/>
                <w:lang w:val="en-US" w:eastAsia="zh-CN"/>
              </w:rPr>
              <w:t>2分；</w:t>
            </w:r>
          </w:p>
          <w:p>
            <w:pPr>
              <w:pStyle w:val="3"/>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eastAsia="zh-CN"/>
              </w:rPr>
              <w:t>售后服务方案较差或不提供的，不得分</w:t>
            </w:r>
            <w:r>
              <w:rPr>
                <w:rFonts w:hint="eastAsia" w:ascii="宋体" w:hAnsi="宋体" w:eastAsia="宋体" w:cs="宋体"/>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 w:hRule="atLeast"/>
        </w:trPr>
        <w:tc>
          <w:tcPr>
            <w:tcW w:w="1134" w:type="dxa"/>
            <w:vAlign w:val="center"/>
          </w:tcPr>
          <w:p>
            <w:pPr>
              <w:widowControl/>
              <w:spacing w:line="360" w:lineRule="exact"/>
              <w:jc w:val="center"/>
              <w:rPr>
                <w:rFonts w:hint="eastAsia" w:ascii="宋体" w:hAnsi="宋体" w:eastAsia="宋体" w:cs="宋体"/>
                <w:kern w:val="1"/>
                <w:sz w:val="24"/>
                <w:szCs w:val="24"/>
              </w:rPr>
            </w:pPr>
            <w:r>
              <w:rPr>
                <w:rFonts w:hint="eastAsia" w:ascii="宋体" w:hAnsi="宋体" w:eastAsia="宋体" w:cs="宋体"/>
                <w:kern w:val="1"/>
                <w:sz w:val="24"/>
                <w:szCs w:val="24"/>
              </w:rPr>
              <w:t>价格</w:t>
            </w:r>
          </w:p>
          <w:p>
            <w:pPr>
              <w:widowControl/>
              <w:spacing w:line="360" w:lineRule="exact"/>
              <w:jc w:val="center"/>
              <w:rPr>
                <w:rFonts w:hint="eastAsia" w:ascii="宋体" w:hAnsi="宋体" w:eastAsia="宋体" w:cs="宋体"/>
                <w:kern w:val="1"/>
                <w:sz w:val="24"/>
                <w:szCs w:val="24"/>
              </w:rPr>
            </w:pPr>
            <w:r>
              <w:rPr>
                <w:rFonts w:hint="eastAsia" w:ascii="宋体" w:hAnsi="宋体" w:eastAsia="宋体" w:cs="宋体"/>
                <w:kern w:val="1"/>
                <w:sz w:val="24"/>
                <w:szCs w:val="24"/>
              </w:rPr>
              <w:t>评分</w:t>
            </w:r>
          </w:p>
          <w:p>
            <w:pPr>
              <w:widowControl/>
              <w:spacing w:line="360" w:lineRule="exact"/>
              <w:jc w:val="center"/>
              <w:rPr>
                <w:rFonts w:hint="eastAsia" w:ascii="宋体" w:hAnsi="宋体" w:eastAsia="宋体" w:cs="宋体"/>
                <w:kern w:val="1"/>
                <w:sz w:val="24"/>
                <w:szCs w:val="24"/>
              </w:rPr>
            </w:pPr>
            <w:r>
              <w:rPr>
                <w:rFonts w:hint="eastAsia" w:ascii="宋体" w:hAnsi="宋体" w:eastAsia="宋体" w:cs="宋体"/>
                <w:kern w:val="1"/>
                <w:sz w:val="24"/>
                <w:szCs w:val="24"/>
              </w:rPr>
              <w:t>（</w:t>
            </w:r>
            <w:r>
              <w:rPr>
                <w:rFonts w:hint="eastAsia" w:ascii="宋体" w:hAnsi="宋体" w:eastAsia="宋体" w:cs="宋体"/>
                <w:kern w:val="1"/>
                <w:sz w:val="24"/>
                <w:szCs w:val="24"/>
                <w:lang w:val="en-US"/>
              </w:rPr>
              <w:t>2</w:t>
            </w:r>
            <w:r>
              <w:rPr>
                <w:rFonts w:hint="eastAsia" w:ascii="宋体" w:hAnsi="宋体" w:eastAsia="宋体" w:cs="宋体"/>
                <w:kern w:val="1"/>
                <w:sz w:val="24"/>
                <w:szCs w:val="24"/>
              </w:rPr>
              <w:t>0分）</w:t>
            </w:r>
          </w:p>
        </w:tc>
        <w:tc>
          <w:tcPr>
            <w:tcW w:w="7230" w:type="dxa"/>
            <w:gridSpan w:val="3"/>
            <w:vAlign w:val="center"/>
          </w:tcPr>
          <w:p>
            <w:pPr>
              <w:keepNext w:val="0"/>
              <w:keepLines w:val="0"/>
              <w:pageBreakBefore w:val="0"/>
              <w:kinsoku/>
              <w:wordWrap/>
              <w:overflowPunct/>
              <w:topLinePunct w:val="0"/>
              <w:autoSpaceDE/>
              <w:autoSpaceDN/>
              <w:bidi w:val="0"/>
              <w:adjustRightInd/>
              <w:snapToGrid/>
              <w:spacing w:before="63" w:line="360" w:lineRule="exact"/>
              <w:ind w:left="102" w:right="-20"/>
              <w:textAlignment w:val="auto"/>
              <w:rPr>
                <w:rFonts w:hint="eastAsia" w:ascii="宋体" w:hAnsi="宋体" w:eastAsia="宋体" w:cs="宋体"/>
                <w:sz w:val="24"/>
                <w:szCs w:val="24"/>
                <w:lang w:val="en-US" w:eastAsia="zh-CN"/>
              </w:rPr>
            </w:pPr>
            <w:r>
              <w:rPr>
                <w:rFonts w:hint="eastAsia" w:ascii="宋体" w:hAnsi="宋体" w:eastAsia="宋体" w:cs="宋体"/>
                <w:sz w:val="24"/>
                <w:szCs w:val="24"/>
                <w:highlight w:val="none"/>
              </w:rPr>
              <w:t>投标报价得分＝（评标基准价/投标报价）×</w:t>
            </w:r>
            <w:r>
              <w:rPr>
                <w:rFonts w:hint="eastAsia" w:ascii="宋体" w:hAnsi="宋体" w:eastAsia="宋体" w:cs="宋体"/>
                <w:sz w:val="24"/>
                <w:szCs w:val="24"/>
                <w:highlight w:val="none"/>
                <w:lang w:val="en-US"/>
              </w:rPr>
              <w:t>20</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rPr>
              <w:t>满足招标文件要求且投标价格最低的投标报价为评标基准价</w:t>
            </w:r>
            <w:r>
              <w:rPr>
                <w:rFonts w:hint="eastAsia" w:ascii="宋体" w:hAnsi="宋体" w:eastAsia="宋体" w:cs="宋体"/>
                <w:sz w:val="24"/>
                <w:szCs w:val="24"/>
                <w:lang w:eastAsia="zh-CN"/>
              </w:rPr>
              <w:t>，投标报价得分四舍五入保留小数点后两位有效数</w:t>
            </w:r>
            <w:r>
              <w:rPr>
                <w:rFonts w:hint="eastAsia" w:ascii="宋体" w:hAnsi="宋体" w:eastAsia="宋体" w:cs="宋体"/>
                <w:sz w:val="24"/>
                <w:szCs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1134" w:type="dxa"/>
            <w:vAlign w:val="center"/>
          </w:tcPr>
          <w:p>
            <w:pPr>
              <w:widowControl/>
              <w:spacing w:line="460" w:lineRule="exact"/>
              <w:jc w:val="center"/>
              <w:rPr>
                <w:rFonts w:hint="eastAsia" w:ascii="宋体" w:hAnsi="宋体" w:eastAsia="宋体" w:cs="宋体"/>
                <w:b w:val="0"/>
                <w:bCs w:val="0"/>
                <w:kern w:val="1"/>
                <w:sz w:val="24"/>
                <w:szCs w:val="24"/>
              </w:rPr>
            </w:pPr>
            <w:r>
              <w:rPr>
                <w:rFonts w:hint="eastAsia" w:ascii="宋体" w:hAnsi="宋体" w:eastAsia="宋体" w:cs="宋体"/>
                <w:b w:val="0"/>
                <w:bCs w:val="0"/>
                <w:kern w:val="0"/>
                <w:sz w:val="24"/>
                <w:szCs w:val="24"/>
              </w:rPr>
              <w:t>合计</w:t>
            </w:r>
          </w:p>
        </w:tc>
        <w:tc>
          <w:tcPr>
            <w:tcW w:w="7230" w:type="dxa"/>
            <w:gridSpan w:val="3"/>
            <w:vAlign w:val="center"/>
          </w:tcPr>
          <w:p>
            <w:pPr>
              <w:spacing w:line="460" w:lineRule="exact"/>
              <w:jc w:val="center"/>
              <w:rPr>
                <w:rFonts w:hint="eastAsia" w:ascii="宋体" w:hAnsi="宋体" w:eastAsia="宋体" w:cs="宋体"/>
                <w:b w:val="0"/>
                <w:bCs w:val="0"/>
                <w:sz w:val="24"/>
                <w:szCs w:val="24"/>
              </w:rPr>
            </w:pPr>
          </w:p>
        </w:tc>
      </w:tr>
    </w:tbl>
    <w:p>
      <w:pPr>
        <w:jc w:val="both"/>
        <w:rPr>
          <w:rFonts w:hint="eastAsia" w:ascii="宋体" w:hAnsi="宋体" w:eastAsia="宋体" w:cs="宋体"/>
          <w:b/>
          <w:bCs/>
          <w:sz w:val="44"/>
          <w:szCs w:val="44"/>
          <w:lang w:val="en-US" w:eastAsia="zh-CN"/>
        </w:rPr>
      </w:pPr>
    </w:p>
    <w:p>
      <w:pPr>
        <w:jc w:val="both"/>
        <w:rPr>
          <w:rFonts w:hint="eastAsia" w:ascii="宋体" w:hAnsi="宋体" w:eastAsia="宋体" w:cs="宋体"/>
          <w:b/>
          <w:bCs/>
          <w:sz w:val="44"/>
          <w:szCs w:val="44"/>
          <w:lang w:val="en-US" w:eastAsia="zh-CN"/>
        </w:rPr>
      </w:pPr>
    </w:p>
    <w:p>
      <w:pPr>
        <w:jc w:val="both"/>
        <w:rPr>
          <w:rFonts w:hint="eastAsia" w:ascii="宋体" w:hAnsi="宋体" w:eastAsia="宋体" w:cs="宋体"/>
          <w:b/>
          <w:bCs/>
          <w:sz w:val="44"/>
          <w:szCs w:val="4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823BB0"/>
    <w:rsid w:val="0D415D48"/>
    <w:rsid w:val="207F75F3"/>
    <w:rsid w:val="284753E2"/>
    <w:rsid w:val="2A68369A"/>
    <w:rsid w:val="45D11315"/>
    <w:rsid w:val="56B97546"/>
    <w:rsid w:val="6CA65C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qFormat/>
    <w:uiPriority w:val="0"/>
    <w:pPr>
      <w:keepNext/>
      <w:keepLines/>
      <w:spacing w:before="260" w:after="260" w:line="416" w:lineRule="auto"/>
      <w:outlineLvl w:val="2"/>
    </w:pPr>
    <w:rPr>
      <w:b/>
      <w:bCs/>
      <w:sz w:val="32"/>
      <w:szCs w:val="32"/>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spacing w:line="360" w:lineRule="auto"/>
    </w:pPr>
    <w:rPr>
      <w:rFonts w:ascii="仿宋_GB2312"/>
      <w:sz w:val="28"/>
    </w:rPr>
  </w:style>
  <w:style w:type="paragraph" w:styleId="4">
    <w:name w:val="toc 2"/>
    <w:basedOn w:val="1"/>
    <w:next w:val="1"/>
    <w:qFormat/>
    <w:uiPriority w:val="39"/>
    <w:pPr>
      <w:tabs>
        <w:tab w:val="right" w:leader="dot" w:pos="8505"/>
      </w:tabs>
    </w:pPr>
    <w:rPr>
      <w:rFonts w:ascii="仿宋_GB2312" w:hAnsi="宋体"/>
      <w:sz w:val="24"/>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2023-01-18T10:18:00Z</dcterms:created>
  <dc:creator>admin</dc:creator>
  <cp:lastModifiedBy>admin</cp:lastModifiedBy>
  <dcterms:modified xsi:type="dcterms:W3CDTF">2023-01-28T09:27:13Z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A3E5B5E2971F43AF8FBEDF3726CD737A</vt:lpwstr>
  </property>
</Properties>
</file>