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  <w:r>
        <w:rPr>
          <w:rFonts w:hint="eastAsia"/>
          <w:b/>
          <w:bCs/>
          <w:sz w:val="84"/>
          <w:szCs w:val="84"/>
          <w:lang w:eastAsia="zh-CN"/>
        </w:rPr>
        <w:t>台山市中小学安全风险点查找指导手册</w:t>
      </w:r>
    </w:p>
    <w:p>
      <w:pPr>
        <w:jc w:val="center"/>
        <w:rPr>
          <w:rFonts w:hint="eastAsia"/>
          <w:b w:val="0"/>
          <w:bCs w:val="0"/>
          <w:sz w:val="52"/>
          <w:szCs w:val="52"/>
          <w:lang w:eastAsia="zh-CN"/>
        </w:rPr>
      </w:pPr>
      <w:r>
        <w:rPr>
          <w:rFonts w:hint="eastAsia"/>
          <w:b w:val="0"/>
          <w:bCs w:val="0"/>
          <w:sz w:val="52"/>
          <w:szCs w:val="52"/>
          <w:lang w:eastAsia="zh-CN"/>
        </w:rPr>
        <w:t>（试行）</w:t>
      </w:r>
    </w:p>
    <w:p>
      <w:pPr>
        <w:jc w:val="center"/>
        <w:rPr>
          <w:rFonts w:hint="eastAsia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hint="eastAsia"/>
          <w:b w:val="0"/>
          <w:bCs w:val="0"/>
          <w:sz w:val="52"/>
          <w:szCs w:val="52"/>
          <w:lang w:eastAsia="zh-CN"/>
        </w:rPr>
      </w:pPr>
    </w:p>
    <w:p>
      <w:pPr>
        <w:jc w:val="both"/>
        <w:rPr>
          <w:rFonts w:hint="eastAsia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  <w:r>
        <w:rPr>
          <w:rFonts w:hint="eastAsia"/>
          <w:b w:val="0"/>
          <w:bCs w:val="0"/>
          <w:sz w:val="44"/>
          <w:szCs w:val="44"/>
          <w:lang w:eastAsia="zh-CN"/>
        </w:rPr>
        <w:t>台山市教育局</w:t>
      </w:r>
    </w:p>
    <w:p>
      <w:pPr>
        <w:jc w:val="center"/>
        <w:rPr>
          <w:rFonts w:hint="default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>2022.</w:t>
      </w:r>
      <w:r>
        <w:rPr>
          <w:rFonts w:hint="default"/>
          <w:b w:val="0"/>
          <w:bCs w:val="0"/>
          <w:sz w:val="44"/>
          <w:szCs w:val="44"/>
          <w:lang w:val="en-US" w:eastAsia="zh-CN"/>
        </w:rPr>
        <w:t>2</w:t>
      </w: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both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说明</w:t>
      </w: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numPr>
          <w:ilvl w:val="0"/>
          <w:numId w:val="0"/>
        </w:numPr>
        <w:ind w:firstLine="2240" w:firstLineChars="70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1.本手册参照有关标准、规范和要求制定，各学校在使用过程中可结合实际，</w:t>
      </w:r>
    </w:p>
    <w:p>
      <w:pPr>
        <w:numPr>
          <w:ilvl w:val="0"/>
          <w:numId w:val="0"/>
        </w:numPr>
        <w:ind w:firstLine="2560" w:firstLineChars="80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增减有关查找的项目。</w:t>
      </w:r>
    </w:p>
    <w:p>
      <w:pPr>
        <w:numPr>
          <w:ilvl w:val="0"/>
          <w:numId w:val="1"/>
        </w:numPr>
        <w:ind w:left="2240" w:leftChars="0" w:firstLine="0" w:firstLineChars="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如果相关制度有新的标准、规范和要求，请按最新文件和通知执行。</w:t>
      </w:r>
    </w:p>
    <w:p>
      <w:pPr>
        <w:numPr>
          <w:ilvl w:val="0"/>
          <w:numId w:val="1"/>
        </w:numPr>
        <w:ind w:left="2240" w:leftChars="0" w:firstLine="0" w:firstLineChars="0"/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本手册适合台山市各中小学（含职校）。幼儿园和其他类别学校可参照本手册执行。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       4.欢迎各学校对手册提出意见和建议。联系电话：5523287  德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val="en-US" w:eastAsia="zh-CN"/>
        </w:rPr>
        <w:t>安股</w:t>
      </w: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both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25"/>
        <w:gridCol w:w="929"/>
        <w:gridCol w:w="1653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5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组织领导与安保队伍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安全工作领导小组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没建立学校安全工作领导小组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安全管理混乱，责任难以落实，易发生各种事故，且事故发生后难以有效处置</w:t>
            </w: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成立以校长为组长、分管校长与年级主任、班主任参加的学校安全工作领导小组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安全工作领导小组工作开展不正常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每个月均召开安全工作会议，专题研究校园安全工作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岗位安全职责体系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没建立学校岗位安全工作职责体系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按照“一岗双责”要求，明确所有教职工的安全工作职责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岗位安全工作职责落实不到位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每名教职工都要熟悉自己的安全岗位职责，督促其正确覆行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学校安全管理制度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制度不健全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按照上级要求，结合学校实际，借鉴经验做法，建立健全安全工作制度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制度不切合学校实际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对所有安全制度逐一审核，清除不合实际的地方，补充完善新制度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制度贯彻落实不到位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对落实不到位的工作制度进行挂牌督办，限期落实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安全管理机构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没按规定成立安全保卫机构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设立安全管理机构，配备专兼职安全保卫人员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专职安全保卫干部数量不足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按照标准补充完善安全保卫干部，保障工作顺利开展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安全保卫干部履职能力不强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选择工作能力强的人员担任校园安全保卫干部；对现有干部进行培训，提高工作能力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</w:t>
      </w:r>
    </w:p>
    <w:p/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25"/>
        <w:gridCol w:w="944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人防、物防、技防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校园专职保安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专职保安数量不足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不能胜任应急处突、值班巡逻、制止违法犯罪等学校安全保卫工作</w:t>
            </w:r>
          </w:p>
        </w:tc>
        <w:tc>
          <w:tcPr>
            <w:tcW w:w="4125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从保安公司聘请合格的专职保安，辞退不合格人员，对在职保安加强管理和培训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年龄偏大，身体状况、业务素质不适合工作要求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保安人员不能熟练操作运用“最小应急处置单元”；没有按规定在日常安保工作中使用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通过演练熟悉操作和配合。在日常校园安保工作中，特别是上下学高峰期间，按规定保障“最小单元”的人员配备和装备穿戴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监控设施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不能实现重要部位全覆盖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不能及时发现校园安全隐患；不能及时发现初始火情，不能有效强化学生行为管理，不能及时发现违法犯罪分子和违法犯罪行为，事故发生后不能有效查找线索</w:t>
            </w: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所有重要部位如所有出入口、教学楼楼道，财务室、微机室、操场、实验室、食堂等全部安装监控设施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部分设施不能正常使用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发现设施有损坏，及时维修更换，确保正常使用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监控记录留存时间不符合规定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增加硬盘容量，延长留存时间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监控室值守人员责任心、业务能力不强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加强业务培训，定期检查其工作情况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未与公安部门实现联网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积极协调公安部门实现监控联网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未安装一键报警设施或不能正常使用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积极协调公安部门安装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安保器械、设施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防爆头盔、防护盾牌、防刺背心、防割手套、橡胶警棍、强光电筒、自卫喷雾剂、安全钢叉等安保器械种类、数量不足，性能不符合要求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不能有效控制犯罪分子、制止犯罪行为</w:t>
            </w: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定期检查，补充、更新和及时充电、保养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安保人员不能熟练使用安保器械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加强训练，必要时邀请公安人员培训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学校门前未设立硬质防冲撞设施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因地制宜设置隔离栏、隔离墩、减速带或升降柱等硬质防冲撞设施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人防、物防、技防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灭火器、消防栓数量不足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发生火灾时不能及时有效扑救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及时增加消防设施，如果老旧的楼房没有消防栓，则要多配备灭火器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灭火器压力不足、过期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每月检查记录，及时填充干粉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消防栓缺少枪头等配件，消防水龙带老化破损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定时检查，补充配件，更换水龙带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消防栓没水或者总阀门关闭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查找原因整改，保持总阀门打开状态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有关人员不能正确使用消防器材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加强演练培训，提升师生四个能力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微型消防站长期没有管理和使用，长期没有进行培训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突发火灾时，无法迅速控制火灾实情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加强管理，定期检查器材；经常组织演练，培训使用微型消防站器材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校园周边环境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治安高危人员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存在社会闲杂人员、精神病人等治安高危人员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暴力伤害师生事件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1.加强巡逻排查,及时掌握情况,制止不法行为,根据需要向有关部门报告救援;2.协调综治、街道、社区等部门单位进行梳理并管控,协调公安部门增加巡逻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辍学、无业等不良青少年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敲诈、暴力伤害学生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不良成长环境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校园周边有商场、集贸市场等人员密集场所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社会闲杂人员可能发生伤害师生事件，影响学生成长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1.加强巡逻排查,维持秩序,及时制止不法行为;2.教育学生提高防范意识,远离不良环境;3.及时了解情况,向有关部门汇报;4.协调有关部门定期开展综合治理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校园周边有网吧、歌舞厅、夜总会、商店等场所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不文明现象和行为可能影响学生身心健康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学校门口存在游商走贩，发放小广告的人员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闲杂人员多,秩序混乱,易于发生治安及交通事故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1.教育学生注意不随意购买;2.上放学时段安排保安劝离、清场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校园周边环境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交通秩序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学校校门面临交通要道,周边交通环境复杂,缺少必要的减速带、警示标志等交通标识,车辆多,车速快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易发生道路交通事故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遵守交通法规，注意交通安全；2.协调公安交管部门设立交通标示，加设减速设施，划定停车位；特殊时段联系交管部门派员维持秩序；3.加强学生上下学管理，安排值班人员和保安维持秩序，劝导家长接送学生后及时驶离；4.设立警戒绳等给学生留出通道；5.必要时建立志愿者队伍，引导学生安全有序过马路；6.在校门口设立硬质防冲撞装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家长接送学生车辆乱停乱放,特别是寄宿制学校放假学生离校时,车多人杂,停放行驶混乱,交通拥堵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建筑施工工地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校园周边有建筑工地,塔吊吊臂能够伸展到校区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1.流动人员多,管理难度大,易发生治安案件;2.高空坠落伤害师生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1.教育学生远离建筑工地，注意安全；2.协调施工单位加强人员设施管理，消除安全隐患；必要时上报主管部门帮助协调解决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安全高危场所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校园周边有变电室,高压线等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可能发生学生触电事故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1.教育学生远离危险场所，注意安全；2.协调权属单位，安装防护网和警示标志，高压电线外加绝缘层；清除变电站周边和高压线下面的植被、树木，防止导电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校园周边有液化气站、加油加气站等易燃易爆场所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可能火灾、爆炸等事故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1.协调权属单位做好安全防护，降低环境污染；2.上报主管部门进行治理整顿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校园周边存在严重污染环境(大气污染、噪音污染等)的企业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影响教育教学活动及学生身体健康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校园周边有水库、河流等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可能发生学生溺水事故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1.加强预防溺水教育，要求学生远离危险水域；2.协调社区等权属单位安装防护栏、设立警示标志；3.提醒家长加强孩子上下学监管，加强路队管理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4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类别3：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校园周边环境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学校院墙外围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围墙外有方便外来人员翻墙进入校园的土堆、杂物等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外人进入伤害师生，盗窃学校财物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及时清理外围墙杂物堆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类别4：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校门安全管理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门卫值班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学生提前到校后未及时开放，导致学生在门外聚集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易发生外来人员暴力伤害学生事件、学生打架斗殴事件及交通事故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1.教育学生遵守入校时间；2.学生一旦到校，应无条件开门引导学生进入校园并加以管理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2985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1.正常教育教学活动期间未及时关闭校门；2.校门人员车辆出入检查登记制度执行不严格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外来人员混入学校暴力伤害师生，盗窃学校财物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严格执行进出人员及车辆登记检查制度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外来车辆进入学校，易引发校内交通事故及其他安全事故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易燃易爆有毒有害等危险品进入学校，危及师生安全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学生未经允许私自离校，发生安全责任事故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上下学安全管理</w:t>
            </w: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44</w:t>
            </w:r>
          </w:p>
        </w:tc>
        <w:tc>
          <w:tcPr>
            <w:tcW w:w="2985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校领导带班、教师、保安值班不到位，人车混行，人员拥堵，秩序混乱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易发生暴力伤害、打架斗殴及交通事故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明确教师值班安排，带班领导要接时到位做好监督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分时段放学，组织好队伍按秩序离校，严格要求车辆不得与学生抢道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幼儿园和小学低年级学段孩子没有落实家校交接手续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易发生走失、诱拐及交通伤害等其他安全责任事故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严格落实家校交接手续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幼儿园和小学低年级学段孩子放学时无家长接送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1.与家长对接，要求家长按时接送孩子；2.将家长没有接走的学生集中起来，由值班教师负责管理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5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类别5：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机动车辆停放行驶管理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机动车不按规定地点停放、规定线路行驶，与学生争道行驶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容易发生校内交通事故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严格禁止外来车辆进入学校，加强教职工私家车校内行驶停放管理，落实校内限速5公里的规定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车速过快，学生乱跑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新手上路，驾驶技术不熟练，突发事件处置不当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校外人员物业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校内有权属其他单位的企业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外来人员出入校园频繁，管理难度大，易引发治安等多种案件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1.向上级汇报，争取协调外迁；2.最大限度实现有效隔离；3.加强进入人员管理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校内有权属其他单位的房产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校内有教职工住宅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体育娱乐设施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器械安装不牢固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倒塌伤害学生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明确责任人，定期检查；加强管理、加固设施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器械拉线不明显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绊倒学生或者划伤学生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在拉线上安装警示套管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器械老化、锈蚀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导致锻炼受伤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明确责任人定时检查，发现问题及时上报进行更换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体育设施在校外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学生私自攀爬造成伤害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加强教育；体育场安装监控，及时发现、制止学生私自攀爬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体育器械缺少防护设施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从体育设施上摔下受伤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铺防护沙或防护垫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6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类别5：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教学楼等外墙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出现裂缝，墙皮、瓷砖脱落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坠落、断裂、倒塌，伤害师生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定期做好排查，及时消除隐患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空调外机时间久，锈蚀严重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查看，视情况及时更新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校内建筑工地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外来施工人员情况复杂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发生治安案件、财物失窃安全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1.加强安全教育，提醒学生注意安全 2.加强与施工方的协调，督促施工方设置警示标志；建立围档；用警戒绳隔离；防止高空坠物；3.加强施工人员专用通道，有效阻隔施工区域与教学区域、学生生活区域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施工车辆进出频繁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发生交通等各种安全事故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塔吊等施工机械影响师生安全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发生高空坠物等伤害师生事故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工地缺少有效围挡和警示标示，学生进入施工区域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引发学生伤害事件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假山池塘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缺少必要的隔离防护设施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发生溺水或坍塌砸伤学生事故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增设防护设施，加强教育，校园监控覆盖此处加强监督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警示标志缺失或设立不明显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设立醒目的警示牌，加强教育；校园监控覆盖加强监督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假山石头脱落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砸伤学生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严格要求学生远离假山，禁止攀爬；对假山上的石头查验，发现松动及时消除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池塘水较深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溺水事故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回填、用防护网覆盖，或安装隔离栏杆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树木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枯枝清理不及时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易断裂高空坠落伤害学生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对枯枝等及时清理；定时修剪，减小树冠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树冠大、过高、过密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遇台风倒伏，强对流天气易引来雷击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7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类别5：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板报栏、广告栏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设立时间久，锈蚀不牢固；支架轻，重心高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易倒，砸伤和划伤学生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明确责任人，定期检查，及时加固、更换或拆除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玻璃易碎；金属件有刺头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标语、广告牌时间久，锈蚀严重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旗杆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设立时间久，锈蚀不牢固；底座老化，破损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易倒，导致学生受伤害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维修，上油漆，修缮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下水道排水不通畅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汛期易导致校园积水，引发次生灾害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及时疏通排水道，汛期前要重新检查疏通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下水道、化粪池等井盖破损缺失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师生掉落造成伤害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及时补充更换和修缮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学校有多个校门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管理难度大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加强人员值守和巡逻或关闭不必要校门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学校房舍通用安全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危房、危墙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倒塌伤害师生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停用，撤离学生，拆除或加固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平房使用森林木梁、水泥檩条等不符合标准建材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易于引发倒塌事故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更换符合要求的建材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屋面渗透漏水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长期浸水，屋顶承重力降低，易于坍塌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及时修缮，做好防水处理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门窗和玻璃松动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易掉落，导致学生伤害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明确责任人，定期检查，及时加固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应急照明设施缺失或失效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发生突发事件，影响师生有序逃生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补充完善或维修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8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学校房舍通用安全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应急疏散示意图缺失或错误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发生突发事件，影响师生有序逃生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补充完善或修改错误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应急疏散通道有杂物或堵塞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清理杂物，保持通道畅通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用电线路混乱，绝缘皮易于破损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短路，引发火灾或触电事故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按规定安装电路；严禁私扯乱拉电线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楼梯狭窄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易发生踩踏事故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1.加强预防踩踏教育；2.安排教师疏导秩序；3.装外楼梯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楼房窗户缺少防坠落设施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发生坠落事故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加装防坠落设施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吊扇、灯具、投影仪及电教设备、黑板不牢固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坠落事故，伤害学生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定期检查，及时加固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一楼楼梯下堆放垃圾、桌椅板凳、电动车等可燃易燃物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墙面、地面破损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扭伤、碰伤事故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透明玻璃门，不易发现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学生撞到玻璃上受伤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玻璃门要贴上醒目的图画或提示语等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防盗窗，阳台防盗全部封闭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发生灾情时难以疏散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改装，留出逃生窗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高层走廊、阳台、露台等围栏过矮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加高围栏符合标准，加装防盗网等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缺少避雷设施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雷击伤害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安装避雷设施，注意位置合理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9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校园围墙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没有围墙，未实行封闭式管理；围墙高度不够，未加装铁丝网及其他防护措施，或防护措施破损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1.外来不法人员进入校园伤害师生，盗窃财物；2.学生不经允许翻墙离校，发生安全责任事故；3.外来人员随意出入校园，造成学校教育教学秩序混乱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设置高度不低于2米的围墙或其他实体屏障，实行封闭式管理；加高院墙，加装铁丝网，等防护措施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出现裂缝，松动、墙皮脱落、倾斜等问题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发生倒塌事故，伤害师生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汛期暴雨天气，墙体受雨水浸泡，下陷、倾斜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厕所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墙体破旧，屋顶漏水，照明设施缺失、损坏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学生易受到伤害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定时检查，及时维修加固；更改或维修照明设施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地面缺少防滑措施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易导致学生滑倒摔伤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整修地面增大摩擦或铺设防滑垫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厕所卫生状况差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易引发疾病和传染病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及时清理，保持通风，保证卫生干净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化粪池盖板破损严重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学生坠落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定时检查，及时维修加固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桌椅、挂画、黑板、灯具、风扇等不牢固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掉落砸伤学生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定期检查加固或更换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门窗松动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103</w:t>
            </w:r>
          </w:p>
        </w:tc>
        <w:tc>
          <w:tcPr>
            <w:tcW w:w="2985" w:type="dxa"/>
            <w:vAlign w:val="center"/>
          </w:tcPr>
          <w:p>
            <w:pPr>
              <w:tabs>
                <w:tab w:val="center" w:pos="1384"/>
              </w:tabs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学生私自利用教室插座充电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引发火灾、触电事故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加强安全教育，严禁此类行为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10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楼道堆放垃圾、杂物、车辆等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发生突发事件影响逃生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定时检查，及时清理，保持通道畅通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宿舍有电源插座等，或学生私拉乱接电源线，私用电器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引发火灾、触电等事故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对学生进行教育，经常检查，及时清除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双层床上铺防坠落设施损坏或缺失；床体破旧、松动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学生坠床受伤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配备符合要求的学生用床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幼儿园使用双层床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幼儿坠床摔伤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不配备使用高低床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学生在宿舍吸烟，宿舍内存有大功率电器及打火机、蜡烛等火种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易于引发火灾事故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加强教育；经常检查，及时收缴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宿舍门闸、门窗破旧；宿舍卫生间地面滑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易夹伤，砸伤，摔伤学生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定期检查，及时维修；加装防滑垫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办公室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未安装稳压电源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损坏微机等电器设备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安装稳压电源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教师不经允许使用大功率电器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严禁使用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电器电源不关闭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明确要求，相互监督，相互提醒，经常检查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电脑电器多、插排多、线路乱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清理线路，核定用电负载满足要求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11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图书室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书架、书柜陈旧，不稳定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倒塌，砸伤师生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经常检查，及时加固或更换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防火、防潮、防虫措施不到位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发生火灾，书籍受潮、虫蛀，损毁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增加灭火设施，干湿度计，定时检查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化学药品保管、使用不善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化学药品导致学生伤害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规范管理，严格使用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剧毒、强腐蚀等危险化学品未实行双人、双锁管理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危化物品流失，发生次生灾害事故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严格按照双人、双锁管理，严格登记危险化学品使用情况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实验药品存储不条理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出现化学反应造成危险事故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严格按照规定分门别类保管化学用品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实验室缺少废气、废水、废渣处理设施设备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环境污染，人员伤害、中毒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补充“三废”处理设施设备，避免环境污染及人员伤害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学生用电220伏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加强教育，让学生熟悉操作流程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微机室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门窗防盗性能差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失窃事件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更新防盗门、防盗窗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电线、插座等电器负载大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更换电线等设备，增加荷载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总电源或单机电源有时不关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明确责任，专人负责，经常检查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通风排气设备缺失或不足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损害学生身体健康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补充完善通风排气设备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12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财务室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人员杂乱、出入频繁；无监控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无法及时发现隐患；现金、账本失窃等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安装监控设施，加强管理，控制闲杂人员进出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防盗门窗、保险柜配备不符合要求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按规定配备防盗门窗、保险柜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其他用房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配电室周围无防护设施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安装防护设施和警示牌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学校车棚等不牢固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坍塌事故，砸伤师生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经常检查，发现问题及时维修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食堂资质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未取得食品经营许可证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违规经营，极易引必食品卫生事故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取得资质方可开展生产经营活动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未经过健康体检，无健康证明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身体健康状况不清楚，引发传染病疫情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经过有资质单位体检，取得健康证方能上岗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未经过岗前培训，无培训证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未受过专业训练，操作不规范，易于引发食品卫生事故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参加培训合格后方可上岗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非工作人员随便出入食品操作间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污染食品或引发投毒事故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加强管理，严禁非工作人员随意进入操作间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工作人员佩戴首饰、涂指甲油、没戴一次性手套进行配餐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污染食品，引发食品卫生事故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严格管理，工作前进行检查，禁止此类行为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工作不规范，接钱的手直接取放食品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加强检查，严格管理，按照规程操作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配餐间、造作间有杂物；晾晒工作服等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13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食堂设施安全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液化气罐未按规定定期检验，没有隔墙或使用时离火源近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引发燃气泄漏导致火灾和爆炸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1.使用经过检验的燃气罐；2.液化气罐专室过墙引管或与灶头保持安全距离；3.定期检查，定期更换导管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液化气储备过多；燃气用毕未及时关闭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1.定期定量采购液化气，禁止过量储存；2.严格按规程操作，专人负责检查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食堂用电线路混乱，私接乱拉，电器超负荷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引发火灾、触电事故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按规定安装电路；严格要求禁止私扯电线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炊具清洗不及时，卫生条件差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易污损食物，危害师生健康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及时清洗，保持清洁卫生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餐具器械消毒不及时，不符合要求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按要求配备消毒设施，及时对餐具器械进行消毒处理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生熟案板混用，案板没有定时消毒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交叉感染，造成食物中毒事故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生熟案板全部贴标签，分开使用，定期用蒸汽高温消毒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冰箱生熟混放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生熟存放要分开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留样冰箱非专用；温度不达标；留样量不足、留样时间不足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留样交叉感染；留样变质，毫无意义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配备专用留样冰箱；按规程留样操作；做好记录；留样100克以上；存放48小时以上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食堂地面湿滑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人员滑倒摔伤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及时清理，关键部位增加防滑垫等设施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操作间消防设施不足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不能及时消灭初始火情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按要求配足灭火器等消防设施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用完的刀具没有统一保管、上锁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引发次生安全事故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严格管理，按规定操作、收管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14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食品储存加工安全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原材料存在“三无”产品或已经超期变质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严格原材料采购及登记制度，加强原材料库存，落实先进先出原则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使用发芽土豆、豆角、韭菜等食材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易造成食物中毒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禁止加工发芽土豆，严格限制加工豆角、韭菜等容易引发食物中毒食材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原材料未离地离墙存放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易引发原材料变质和感染，导致食物中毒事故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 按照离地离离墙等要求存放；分类存放，张贴标签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食堂门口、库房门口及下水道未按要求安装挡鼠板（网）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原材料被老鼠啃咬，引发鼠疫和污染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全部安装挡鼠板、挡鼠网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剩余饭菜未重新加工直接销售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易病菌感染造成食物中毒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剩余饭菜两次销售前需充分加热，并预先确认未变质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蔬菜洗涤不干净，烹饪不熟，操作流程不规范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病菌滋生，易造成食物中毒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加强食堂卫生管理，督促工作人员严格按照规程操作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加工销售冷荤凉菜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严禁加工销售冷荤凉菜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制作间、配餐间苍蝇多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安装纱窗、悬挂粘蝇纸等；安装灭蚊、灭蝇设施；安装紫外灯消毒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饮水安全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大桶水、自来水、自备井等水质不达标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导致用水慢性中毒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经卫生防疫部门检测合格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热水供应不足，学生喝生水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导致肠道传染性疾病发生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提供开水，或者要求学生自备开水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大型热水设备缺少必要的防护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热水烫伤学生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加强教育，加强防护，幼儿园和低龄学生饮水统一管理，专人负责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15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饮水安全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热水器电源插头裸露；热水器长期无检修，内胆有爆裂风险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触电、爆炸、烫伤事故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定期检测，及时维修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饮水机清洗不及时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引发肠道疾病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责任到人，设立台帐定时清洗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保温桶未上锁或放置不牢固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被投毒；摔落汤伤学生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保温桶牢固放置，全部上锁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类别8：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学校卫生安全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卫生保健机构人员配备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卫生保健人员数量不足，专业技术水平不高，满足不了工作需求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不能正确履行职责，无法及时正确处理突发事件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按照要求配备数量充足的专业人员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卫生室药品购入渠道不规范；药品过期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存在药物中毒隐患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加强药品器械采购管理；定时检查药品，建立药品采购和使用台帐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健康档案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未按要求开展学生健康状况调查，学生健康档案不全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不了解特异体质学生，引发学生猝死等意外事件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新生入学时应健康查体，建立健全学生健康档案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学生健康调查时家长刻意隐瞒，对特异体质学生掌握不全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遇特殊情况无法及时正确处置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深入调查排查，健全档案；要求家长对学生体质情况签订承诺书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未按规定定期组织学生查体，体检情况归档不及时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学生情况不能真实掌握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按要求及时组织查体，及时归档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对特异体质学生关注保护不够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易于造成学生受伤害事故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针对特异体质学生做好看护工作，班主任、体育课教师等要加强守护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心理健康教育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取得资质的心理健康教师数量不足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心理健康教育不能正常开展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增加专职心理健康教师，鼓励教职工考取心理咨询师资格证书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不重视心理健康教育，活动开展少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对孩子的心理问题无法及时发现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重视心理健康教育，充分发挥心理健康教师的作用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学生存在厌学等心理问题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自杀自伤或伤害他人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及时排查心理问题学生，与家长联合做好学生心理疏导工作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16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类别9：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教育教学活动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课堂教学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课任教师迟到或早退，无老师管理，课堂秩序混乱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加强管理，督促教师尽职尽责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课任教师未及时发现课堂安全隐患，对突发事件处置不力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发生突发事件，难以有效处置，导致损失扩大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加强教师对课堂安全问题处置的培训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对学生缺课未及时向班主任及学校、家长通报情况，未进一步了解学生去向，导致学生失管失控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失管失控，易发生安全事故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认真落实家校信息沟通制度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学生擅自出教室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加强任课教师的责任心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手工课上使用剪力等危险器具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使用不当，引发伤害事故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教育学生正确使用器具，使用过程中严加注意，重点关注调皮学生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学生未按照实验规程操作，剧毒、强腐蚀等危化品使用不当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发生中毒、烧伤、烫伤、扎伤等事故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加强实验教学，严格要求学生按照规程操作，实验教师加强巡查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玻璃器皿破损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割伤、扎伤学生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药品、物品不按规定放置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1.伤害师生；2.物品流失，发生次生事故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按规定放置保管，实验课老师要看管好实验室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实习实训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组织不严密，安全教育不到位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容易发生意外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加强活动的组织预案建设，加强安全教育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指导教师脱岗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人员失控，发生安全问题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加强管理，提高教师责任心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学生操作不规范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器械工具伤害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加强安全教育，严格按规程操作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17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类别9：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教育教学活动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教师安全意识不强，不能及时发现安全隐患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遇特殊情况无法及时处置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加强教师对课堂安全问题处置的培训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体育运动前准备活动不足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学生容易拉伤、扭伤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要求体育教师认真组织学生做好准备活动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体育器械老化，有锈蚀等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设施损坏，伤害学生，引发事故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经常检查，及时维修更换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缺少棉垫等必要的防护设施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伤害学生，引发事故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按要求配备必要防护设施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设施器械周边堆放自行车等杂物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碰伤学生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及时消除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训练方法不科学，标枪、铁饼、铅球等器械使用不规范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意外损伤事件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要求体育教师按照教学大纲要求科学组织训练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篮球、足球等项目对抗性强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易发生碰伤、摔伤等事故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做好体育课安全教育，避免事故发生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活动场面积小，上课的学生多，拥挤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科学调度，加强教育，扩大操场面积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学生不按教师要求攀爬设施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易发生摔伤事故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加强教育、指导，加大监管看护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学生脱离教师视线，私自离开体育课活动区域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失控，引发安全事故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学生体育课时，鞋、服装不规范；随身携带尖硬物等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容易受到伤害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课前检查，及时纠正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18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类别9：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教育教学活动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运动会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工作人员缺岗缺位，组织不够严密，入场、退场秩序乱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易发生踩踏、摔伤等事故，突发事故难处置，损伤扩大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加强活动组织管理，确保各工作人员及时到位，认真组织，维持好秩序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场地、设施存在安全隐患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踩踏或摔伤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提前做好场地平整和设施检查维护工作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学生兴奋，难以监管，自我保护能力差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运动性伤害事件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加强教育，正确使用体育器械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课间课外活动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值班教师缺岗，看护不够；学生追逐打闹、大声喧哗等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人员失控，发生学生摔伤、碰伤、打架斗殴等事故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严格落实值班制度，加强课外活动管理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活动场地地面不平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发生扭伤、摔伤事故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整修地面，加强值班管理，落实监管看护责任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类别10：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学生管理与安全教育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危险物品排查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学生携带管制刀具进入学校、教室、宿舍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发生暴力伤害事件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经常性开展管制刀具等危险物品查禁工作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学生携带其他容易造成人身伤害的危险物品进入学校，教室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不够年龄学生骑自行车、电动车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发生道路交通事故，造成人员伤害、财物损失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1.加强安全教育，告知学生及家长相关法律规定；2.经常检查，发现不够年龄孩子骑行自行车、电动车，予以制止。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矛盾排查调处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学生与教师之间因教学管理产生矛盾，未得到及时化解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引发师生之间的暴力伤害事件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教育教师改进教育方式方法，做好矛盾排查调处，形成良好互动的师生关系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学生之间因学习、生活、早恋等多种原因产生矛盾，未得到及时化解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引发学生间打架斗殴甚至严重暴力伤害事件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加强学生日常管理，及时掌握学生思想动态和矛盾苗头，及时调处化解，指导学生正确处理各种关系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学生与学校之间因管理产生矛盾，未得到及时化解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引发逃课、罢课甚至流行示威等严重群体事件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扩大学生参与学校管理的程度，及时向学生及家长通报有关事项，最大限度的争取学生及家长的支持，化解各种稳定风险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19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类别10：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学生管理与安全教育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男女生宿舍未有效隔离，女生学生未实行封闭管理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发生性侵女生事件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采取措施进行有效隔离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宿舍管理员数量、性别不符合规定要求，难以进行有效管理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发生安全事故，突发事件达不到有效处置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按照规定配备宿舍管理员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宿舍管理员责任心不强，未严格执行夜查制度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加强舍管员考核管理，严格落实宿舍管理制度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宿舍管理员夜间离开宿舍楼或锁闭大门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发生地震、火灾及其他突发事件，难以及时疏散逃生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加强管理和督查：严禁宿舍管理人员夜间离开宿舍楼；确保宿舍大门不锁闭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住宿生之间存在矛盾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发生打架斗殴、人身伤害等宿舍暴力事件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加强管理，认真巡夜，及时制止暴力事件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住宿生脱离管理，私自外出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失管失控，发生安全责任事故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定时查铺，夜间至少查铺一次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假期安全管理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安全教育不到位，家庭监督不到位，学生失管失控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易发生交通、溺水等安全事故及违法犯罪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假期学生安全教育；2.逢假期前，要进行安全提醒；3.通过家长会、责任书等多种形式明确假期中家长对学生的安全监管责任；4.加强家校沟通，及时掌握学生假期状态，督促家长监护好自己孩子；5.建立联防联控机制，协调有关部门落实责任，共同做好学生假期安全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学生外出旅游、出行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发生走失、交通事故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学生私自到危险水域洗澡、戏水、游泳等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发生溺水事故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20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类别10：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学生管理与安全教育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学生安全教育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法制教育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法纪观念缺失；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安全意识淡薄；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没养成良好的安全行为习惯，极易发生安全事故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加强和重视安全教育；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充实安全教育内容；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创新安全教育形式和防范；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提升安全教育实效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交通安全教育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用电安全教育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预防踩踏教育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防灾减灾安全教育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应急逃生安全教育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心理健康教育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网络安全教育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社会交往安全教育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防性侵教育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21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类别11：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教职员工管理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准入管理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身体状况、业务能力、政治素质等不符合要求人员进入学校担任教职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发生伤害学生等问题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严格教师招考录用、代课教师的聘请录用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日常行为管理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未认真履行教育教学、学生管理、安全管理等岗位职责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疏于管理导致发生安全责任事故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明确教职员工岗位职责，严格落实各项管理制度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教育方式方法简单粗暴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发生体罚学生事件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加强教师管理，引导树立正确的教育理念，提升教师职业素养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师德失范，不公平对待学生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引发学生心理问题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加强师德教育，严肃查处违反师德的行为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与在校学生发生恋爱关系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引发师生纠纷，产生不良影响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加强教育，提醒教师约束自我行为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违法犯罪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暴力伤害学生，性侵学生等恶性事件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加强教师法纪教育，严厉打击违法犯罪行为，一经发现，立即报警由司法部门处理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不坚持正确的政治方向，或加入邪教组织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引导学生误入歧途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按有关规定进行处理，调离教学一线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教职工酒后上课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违反教师职业道德，伤害身体，引发事故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教职工遵守教师职业道德，不得酒后上课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患有传染性疾病或精神疾病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传染其他师生或伤害其他师生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对患病教师先安排休息，避免与学生直接接触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教师对学校或上级有关政策不满，得不到有效疏导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引发群体性维权事件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加强民主管理，加强沟通交流，制定出台实施涉及教师切身利益政策时，做好稳定风险评估，广泛征求教师意见建议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22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类别11：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教职员工管理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教育培训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教学业务培训没有开展，或培训不到位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不清楚岗位安全职责，岗位安全职责覆行缺失、不到位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加强培训，增强教职员工岗位安全责任意识，并掌握一定的安全技能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岗位安全职责培训没有开展，或培训不到位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法律法规、管理制度等培训没有开展，或培训不到位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接送学生车辆安全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校车安全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车辆未按规定经过公安交管部门技术检测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发生道路交通事故，伤害乘车学生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督促车辆权属单位按规定进行检测、维护、保养，及时消除隐患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未按规定进行维护保养，技术性能存在安全事故隐患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驾驶员未取得校车驾驶资格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建立相关档案，加强校车驾驶人的监督，不得随意更换驾驶人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疲劳驾驶、违规驾驶、酒后驾驶，或有影响驾驶的不良习惯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联合公安交管部门加强对校车车主、司机、随车照管人员的安全教育与培训，督促校车权属单位、驾驶人、随车照管人员严格遵守《校车安全管理条例》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超员、超速，不按既定路线行驶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路况差，交通繁忙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遇到大雨、雪、浓雾等恶劣天气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随车人员责任心不强；没有严格要求学生系安全带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学生容易失控，发生伤害事故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23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接送学生车辆安全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其他车辆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家长使用车辆接送孩子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预防道路交通事故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提醒家长遵守交通法规，注意交通安全；落实执行“一盔一带”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家长租用其他不符合规定的车辆集中接送学生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易引发道路交通安全事故，伤害学生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1.向公安交管部门通报情况；2.提醒家长注意风险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幼儿园违规使用机动车辆集中接送幼儿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应急预案建设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不实用，可操作性差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遇到突发事件无法参照使用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加强预案建设，通过演练不断增强预案的实用性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预案与实际情况不符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造成执行困难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根据实际情况，修改不相符的地方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更新不及时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发生突发事件误导处置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及时更新修改，防止出现错误和误导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内容不齐全，缺少必备的组成部分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无法使用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修订完善应急预案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应急预案不全面，没有涉及各类突发事件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发生突发事件，无法启动应急预案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建立健全各类突发事件的应急预案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应急队伍建设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遇到突发事件不能及时处置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扩大队伍，吸收更多的教职工加入应急队伍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人员素质达不到规定要求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遇到突发事件不能正确处置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加强培训和训练，提高应急队伍的处置技能，满足工作需要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队伍老龄化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遇到突发事件不能及时处置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扩大队伍，吸收更多的教职工参加，必要时可吸收部分家长志愿者参加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24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应急物资储备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物资储备不够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物资太少，不能及时处置突发事件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增加物资储备，及时购置新装备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物资储备存放后不便于取用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发生突发事件时取不出或找不到，耽搁事件的应对处置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放置固定地点，便于取用之处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物资储备地点乱，放在不同的地方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集中存放，专人保管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物资保管不善，损坏严重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应急时没法有效使用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安排专人负责定期检查维修保管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应急疏散演练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没有演练方案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漫无目的，组织性和实效性差，易引发次生安全事故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根据《中小学幼儿园应急疏散演练指南》结合学校实际，制定与各类突发事件相对应的演练方案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形式化严重，实效性差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达不到演练目的，不能提升师生逃生疏散水平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加强演练的实效性，逐步实现不预先通知，听到警报就主动有序撤离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演练时教师未到达指定的地点引导学生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可能发生踩踏、摔伤等事故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及时安排教职工到达指定地点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学校楼梯狭窄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安排好次序，让学生错时撤离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学生认为仅是演练，嘻嘻哈哈，不严肃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达不到演练目的，不能提升师生逃生疏散水平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加强教育，加强监督，对不认真对待的学生批评教育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演练后无总结；没有结合演练的意义进行安全教育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无法通过演练提高师生应急避险的意识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演练有动员、有总结、有教育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没在按照规定中小学一月一次，幼儿园一季度一次的演练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演练无法常态化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不同月份结合实际安排不同类别的应急疏散演练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25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28FE0"/>
    <w:multiLevelType w:val="singleLevel"/>
    <w:tmpl w:val="07B28F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8BA8855"/>
    <w:multiLevelType w:val="singleLevel"/>
    <w:tmpl w:val="08BA885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2240" w:leftChars="0" w:firstLine="0" w:firstLineChars="0"/>
      </w:pPr>
    </w:lvl>
  </w:abstractNum>
  <w:abstractNum w:abstractNumId="2">
    <w:nsid w:val="281D06F3"/>
    <w:multiLevelType w:val="singleLevel"/>
    <w:tmpl w:val="281D06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44C442B0"/>
    <w:rsid w:val="00033130"/>
    <w:rsid w:val="016762AF"/>
    <w:rsid w:val="0C9E2959"/>
    <w:rsid w:val="0E852EC1"/>
    <w:rsid w:val="0E9B360A"/>
    <w:rsid w:val="10A97DF6"/>
    <w:rsid w:val="10F45C01"/>
    <w:rsid w:val="11A14B00"/>
    <w:rsid w:val="12E912B5"/>
    <w:rsid w:val="13FD6DAC"/>
    <w:rsid w:val="14D60B26"/>
    <w:rsid w:val="15800CA2"/>
    <w:rsid w:val="18622050"/>
    <w:rsid w:val="19FD6342"/>
    <w:rsid w:val="1A385A79"/>
    <w:rsid w:val="1C0F213A"/>
    <w:rsid w:val="1FB52318"/>
    <w:rsid w:val="1FEF2D12"/>
    <w:rsid w:val="213B43CB"/>
    <w:rsid w:val="27A8678C"/>
    <w:rsid w:val="27CE08B8"/>
    <w:rsid w:val="28256844"/>
    <w:rsid w:val="2B6D0B1A"/>
    <w:rsid w:val="2C22276B"/>
    <w:rsid w:val="2E727AFB"/>
    <w:rsid w:val="2F277793"/>
    <w:rsid w:val="30455428"/>
    <w:rsid w:val="307465B1"/>
    <w:rsid w:val="33237AA1"/>
    <w:rsid w:val="34D20FDF"/>
    <w:rsid w:val="36275DA4"/>
    <w:rsid w:val="375A2639"/>
    <w:rsid w:val="3ADC08F7"/>
    <w:rsid w:val="3B000D8D"/>
    <w:rsid w:val="3BEE3F36"/>
    <w:rsid w:val="3BF04732"/>
    <w:rsid w:val="3F3800B5"/>
    <w:rsid w:val="42162838"/>
    <w:rsid w:val="434D33A2"/>
    <w:rsid w:val="4448444B"/>
    <w:rsid w:val="44C442B0"/>
    <w:rsid w:val="459D6275"/>
    <w:rsid w:val="45DC2DA4"/>
    <w:rsid w:val="466B1132"/>
    <w:rsid w:val="4861455B"/>
    <w:rsid w:val="48793846"/>
    <w:rsid w:val="4B006488"/>
    <w:rsid w:val="522B364E"/>
    <w:rsid w:val="5293012E"/>
    <w:rsid w:val="53184668"/>
    <w:rsid w:val="53A70F92"/>
    <w:rsid w:val="54264D40"/>
    <w:rsid w:val="557A070B"/>
    <w:rsid w:val="564428CC"/>
    <w:rsid w:val="58C51484"/>
    <w:rsid w:val="5A5B638F"/>
    <w:rsid w:val="6411135D"/>
    <w:rsid w:val="65FE112B"/>
    <w:rsid w:val="66562C60"/>
    <w:rsid w:val="6B3630E3"/>
    <w:rsid w:val="6CC94141"/>
    <w:rsid w:val="6F3239AE"/>
    <w:rsid w:val="73FF07E0"/>
    <w:rsid w:val="74AF085E"/>
    <w:rsid w:val="7B6F79DB"/>
    <w:rsid w:val="7C9C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13618</Words>
  <Characters>14149</Characters>
  <Lines>0</Lines>
  <Paragraphs>0</Paragraphs>
  <TotalTime>39</TotalTime>
  <ScaleCrop>false</ScaleCrop>
  <LinksUpToDate>false</LinksUpToDate>
  <CharactersWithSpaces>14168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2021-12-28T00:50:00Z</dcterms:created>
  <dc:creator>禾斗良月</dc:creator>
  <cp:lastModifiedBy>禾斗良月</cp:lastModifiedBy>
  <dcterms:modified xsi:type="dcterms:W3CDTF">2022-10-27T02:15:34Z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F95468C152F243DC833CE7A7BAE3DE7F</vt:lpwstr>
  </property>
</Properties>
</file>