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2022年台山市应急管理局普法责任清单</w:t>
      </w:r>
    </w:p>
    <w:tbl>
      <w:tblPr>
        <w:tblStyle w:val="4"/>
        <w:tblW w:w="14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960"/>
        <w:gridCol w:w="600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7" w:firstLineChars="19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重点宣传的法律法规规章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7" w:firstLineChars="196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主要工作措施及重要活动安排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普法工作联系人（联系方式）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习近平法治思想等法治思想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通过党委理论学习中心组等形式集中学习和自学相结合学习宣传。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通过局门户网站、机关宣传栏、现场普法等线上+线下方式开展社会宣传。</w:t>
            </w:r>
          </w:p>
        </w:tc>
        <w:tc>
          <w:tcPr>
            <w:tcW w:w="25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市应急管理局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政策法规股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5503983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《中国共产党章程》、《中国共产党廉洁自律准则》、《中国共产党纪律处分条例》等党内法规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组织专题廉政学习会议等形式集中学习和自学相结合学习宣传。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通过局门户网站、机关宣传栏、现场普法等线上+线下方式开展社会宣传。</w:t>
            </w:r>
          </w:p>
        </w:tc>
        <w:tc>
          <w:tcPr>
            <w:tcW w:w="2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7" w:firstLineChars="196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《宪法》、《民法典》、《传染病防治法》、《法律援助法》、《刑法修正案（十一）》等共性法律法规，以及国防、生物、网络安全，保密、反分裂等重点领域法律法规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通过党委会、专家讲座等形式集中学习和自学相结合学习宣传。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紧扣重要节点，通过局门户网站、机关宣传栏、现场普法、案例普法等线上+线下方式开展社会宣传。</w:t>
            </w:r>
          </w:p>
        </w:tc>
        <w:tc>
          <w:tcPr>
            <w:tcW w:w="2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7" w:firstLineChars="196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《突发事件应对法》、《广东省突发事件应对条例》、《安全生产法》、《行政处罚法》、《广东省安全生产条例》、《广东省防汛防旱防风条例》、《森林防火条例》、《防震减灾法》等</w:t>
            </w: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安全生产、应急管理业务相关法律法规</w:t>
            </w:r>
            <w:bookmarkStart w:id="0" w:name="_GoBack"/>
            <w:bookmarkEnd w:id="0"/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通过部门办公会议、专家讲座等形式集中学习和自学相结合学习宣传。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通过局门户网站、机关宣传栏、现场普法、案例普法、安全生产月活动等线上+线下方式开展社会宣传。</w:t>
            </w:r>
          </w:p>
        </w:tc>
        <w:tc>
          <w:tcPr>
            <w:tcW w:w="2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7" w:firstLineChars="196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法治政府建设工作举措、成效等法治相关信息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通过局门户网站、机关宣传栏、现场普法等线上+线下方式开展社会宣传。</w:t>
            </w:r>
          </w:p>
        </w:tc>
        <w:tc>
          <w:tcPr>
            <w:tcW w:w="2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7" w:firstLineChars="196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eastAsia="zh-CN"/>
              </w:rPr>
              <w:t>其他新制定、修订的法律法规</w:t>
            </w:r>
          </w:p>
        </w:tc>
        <w:tc>
          <w:tcPr>
            <w:tcW w:w="6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根据上级要求，集中学习和自主学习相结合学习宣传。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  <w:t>通过局门户网站、机关宣传栏、现场普法等线上+线下方式开展社会宣传。</w:t>
            </w:r>
          </w:p>
        </w:tc>
        <w:tc>
          <w:tcPr>
            <w:tcW w:w="25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27" w:firstLineChars="196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871" w:right="1440" w:bottom="198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36389"/>
    <w:rsid w:val="427C225C"/>
    <w:rsid w:val="4B986044"/>
    <w:rsid w:val="4D9935A9"/>
    <w:rsid w:val="4EA645B5"/>
    <w:rsid w:val="4F8878C2"/>
    <w:rsid w:val="506644F5"/>
    <w:rsid w:val="510C7A55"/>
    <w:rsid w:val="573A2227"/>
    <w:rsid w:val="658641E9"/>
    <w:rsid w:val="65D36389"/>
    <w:rsid w:val="7B7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2022-06-24T02:14:00Z</dcterms:created>
  <dc:creator>杜家欣</dc:creator>
  <cp:lastModifiedBy>杜家欣</cp:lastModifiedBy>
  <cp:lastPrinted>2022-07-11T00:47:27Z</cp:lastPrinted>
  <dcterms:modified xsi:type="dcterms:W3CDTF">2022-07-11T00:47:41Z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02750982B7824A598167442F6E427B7D</vt:lpwstr>
  </property>
</Properties>
</file>