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0"/>
        <w:jc w:val="center"/>
        <w:rPr>
          <w:rFonts w:ascii="微软雅黑" w:hAnsi="微软雅黑" w:eastAsia="微软雅黑" w:cs="微软雅黑"/>
          <w:i w:val="0"/>
          <w:iCs w:val="0"/>
          <w:caps w:val="0"/>
          <w:color w:val="DF3A39"/>
          <w:spacing w:val="0"/>
          <w:sz w:val="36"/>
          <w:szCs w:val="36"/>
        </w:rPr>
      </w:pPr>
      <w:r>
        <w:rPr>
          <w:rFonts w:hint="eastAsia" w:ascii="微软雅黑" w:hAnsi="微软雅黑" w:eastAsia="微软雅黑" w:cs="微软雅黑"/>
          <w:i w:val="0"/>
          <w:iCs w:val="0"/>
          <w:caps w:val="0"/>
          <w:color w:val="DF3A39"/>
          <w:spacing w:val="0"/>
          <w:sz w:val="36"/>
          <w:szCs w:val="36"/>
          <w:bdr w:val="none" w:color="auto" w:sz="0" w:space="0"/>
          <w:shd w:val="clear" w:fill="FFFFFF"/>
        </w:rPr>
        <w:t>江门文化广电旅游体育局关于印发《江门市文化市场主体轻微违法行为不予行政处罚清单》的通知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right"/>
        <w:rPr>
          <w:rFonts w:ascii="微软雅黑" w:hAnsi="微软雅黑" w:eastAsia="微软雅黑" w:cs="微软雅黑"/>
        </w:rPr>
      </w:pPr>
      <w:r>
        <w:rPr>
          <w:rFonts w:ascii="仿宋" w:hAnsi="仿宋" w:eastAsia="仿宋" w:cs="仿宋"/>
          <w:sz w:val="30"/>
          <w:szCs w:val="30"/>
          <w:bdr w:val="none" w:color="auto" w:sz="0" w:space="0"/>
        </w:rPr>
        <w:t>JMBG2022004</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right"/>
        <w:rPr>
          <w:rFonts w:hint="eastAsia" w:ascii="微软雅黑" w:hAnsi="微软雅黑" w:eastAsia="微软雅黑" w:cs="微软雅黑"/>
        </w:rPr>
      </w:pPr>
      <w:r>
        <w:rPr>
          <w:rFonts w:hint="eastAsia" w:ascii="仿宋" w:hAnsi="仿宋" w:eastAsia="仿宋" w:cs="仿宋"/>
          <w:sz w:val="30"/>
          <w:szCs w:val="30"/>
          <w:bdr w:val="none" w:color="auto" w:sz="0" w:space="0"/>
        </w:rPr>
        <w:t>江文广旅体执法〔2022〕1号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firstLine="0"/>
        <w:jc w:val="left"/>
        <w:rPr>
          <w:rFonts w:hint="eastAsia" w:ascii="微软雅黑" w:hAnsi="微软雅黑" w:eastAsia="微软雅黑" w:cs="微软雅黑"/>
        </w:rPr>
      </w:pPr>
      <w:bookmarkStart w:id="0" w:name="_GoBack"/>
      <w:bookmarkEnd w:id="0"/>
      <w:r>
        <w:rPr>
          <w:rFonts w:hint="eastAsia" w:ascii="仿宋" w:hAnsi="仿宋" w:eastAsia="仿宋" w:cs="仿宋"/>
          <w:sz w:val="30"/>
          <w:szCs w:val="30"/>
          <w:bdr w:val="none" w:color="auto" w:sz="0" w:space="0"/>
        </w:rPr>
        <w:t>各县（市、区）文化广电旅游体育局，局机关各科室：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4"/>
        <w:jc w:val="left"/>
        <w:rPr>
          <w:rFonts w:hint="eastAsia" w:ascii="微软雅黑" w:hAnsi="微软雅黑" w:eastAsia="微软雅黑" w:cs="微软雅黑"/>
        </w:rPr>
      </w:pPr>
      <w:r>
        <w:rPr>
          <w:rFonts w:hint="eastAsia" w:ascii="仿宋" w:hAnsi="仿宋" w:eastAsia="仿宋" w:cs="仿宋"/>
          <w:sz w:val="30"/>
          <w:szCs w:val="30"/>
          <w:bdr w:val="none" w:color="auto" w:sz="0" w:space="0"/>
        </w:rPr>
        <w:t>现将《江门市文化市场主体轻微违法行为不</w:t>
      </w:r>
      <w:bookmarkStart w:id="1" w:name="_GoBack"/>
      <w:bookmarkEnd w:id="1"/>
      <w:r>
        <w:rPr>
          <w:rFonts w:hint="eastAsia" w:ascii="仿宋" w:hAnsi="仿宋" w:eastAsia="仿宋" w:cs="仿宋"/>
          <w:sz w:val="30"/>
          <w:szCs w:val="30"/>
          <w:bdr w:val="none" w:color="auto" w:sz="0" w:space="0"/>
        </w:rPr>
        <w:t>予行政处罚清单》（以下简称“清单”）印发给你们，请遵照执行。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4"/>
        <w:jc w:val="left"/>
        <w:rPr>
          <w:rFonts w:hint="eastAsia" w:ascii="微软雅黑" w:hAnsi="微软雅黑" w:eastAsia="微软雅黑" w:cs="微软雅黑"/>
        </w:rPr>
      </w:pPr>
      <w:r>
        <w:rPr>
          <w:rFonts w:hint="eastAsia" w:ascii="仿宋" w:hAnsi="仿宋" w:eastAsia="仿宋" w:cs="仿宋"/>
          <w:sz w:val="30"/>
          <w:szCs w:val="30"/>
          <w:bdr w:val="none" w:color="auto" w:sz="0" w:space="0"/>
        </w:rPr>
        <w:t>《清单》自2022年3月1日起施行，有效期至2027年2月28日止，有效期届满，经评估认为需要继续施行的，根据评估情况重新修订。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4"/>
        <w:jc w:val="left"/>
        <w:rPr>
          <w:rFonts w:hint="eastAsia" w:ascii="微软雅黑" w:hAnsi="微软雅黑" w:eastAsia="微软雅黑" w:cs="微软雅黑"/>
        </w:rPr>
      </w:pPr>
      <w:r>
        <w:rPr>
          <w:rFonts w:hint="eastAsia" w:ascii="仿宋" w:hAnsi="仿宋" w:eastAsia="仿宋" w:cs="仿宋"/>
          <w:sz w:val="30"/>
          <w:szCs w:val="30"/>
          <w:bdr w:val="none" w:color="auto" w:sz="0" w:space="0"/>
        </w:rPr>
        <w:t>附件：江门市文化市场主体轻微违法行为不予行政处罚清单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13"/>
        <w:jc w:val="left"/>
        <w:rPr>
          <w:rFonts w:hint="eastAsia" w:ascii="微软雅黑" w:hAnsi="微软雅黑" w:eastAsia="微软雅黑" w:cs="微软雅黑"/>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528"/>
        <w:jc w:val="right"/>
        <w:rPr>
          <w:rFonts w:hint="eastAsia" w:ascii="微软雅黑" w:hAnsi="微软雅黑" w:eastAsia="微软雅黑" w:cs="微软雅黑"/>
        </w:rPr>
      </w:pPr>
      <w:r>
        <w:rPr>
          <w:rFonts w:hint="eastAsia" w:ascii="仿宋" w:hAnsi="仿宋" w:eastAsia="仿宋" w:cs="仿宋"/>
          <w:sz w:val="30"/>
          <w:szCs w:val="30"/>
          <w:bdr w:val="none" w:color="auto" w:sz="0" w:space="0"/>
        </w:rPr>
        <w:t>江门市文化广电旅游体育局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613"/>
        <w:jc w:val="right"/>
        <w:rPr>
          <w:rFonts w:hint="eastAsia" w:ascii="微软雅黑" w:hAnsi="微软雅黑" w:eastAsia="微软雅黑" w:cs="微软雅黑"/>
        </w:rPr>
      </w:pPr>
      <w:r>
        <w:rPr>
          <w:rFonts w:hint="eastAsia" w:ascii="仿宋" w:hAnsi="仿宋" w:eastAsia="仿宋" w:cs="仿宋"/>
          <w:sz w:val="30"/>
          <w:szCs w:val="30"/>
          <w:bdr w:val="none" w:color="auto" w:sz="0" w:space="0"/>
        </w:rPr>
        <w:t>2022年1月21日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4"/>
        <w:jc w:val="left"/>
        <w:rPr>
          <w:rFonts w:hint="eastAsia" w:ascii="微软雅黑" w:hAnsi="微软雅黑" w:eastAsia="微软雅黑" w:cs="微软雅黑"/>
        </w:rPr>
      </w:pPr>
      <w:r>
        <w:rPr>
          <w:rFonts w:hint="eastAsia" w:ascii="仿宋" w:hAnsi="仿宋" w:eastAsia="仿宋" w:cs="仿宋"/>
          <w:sz w:val="30"/>
          <w:szCs w:val="30"/>
          <w:bdr w:val="none" w:color="auto" w:sz="0" w:space="0"/>
        </w:rPr>
        <w:t>（联系人：李土盛，联系电话：0750-3985812）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40" w:afterAutospacing="0" w:line="576" w:lineRule="atLeast"/>
        <w:ind w:left="0" w:right="0" w:firstLine="0"/>
        <w:jc w:val="left"/>
        <w:rPr>
          <w:rFonts w:hint="eastAsia" w:ascii="微软雅黑" w:hAnsi="微软雅黑" w:eastAsia="微软雅黑" w:cs="微软雅黑"/>
        </w:rPr>
      </w:pPr>
    </w:p>
    <w:p>
      <w:pPr>
        <w:rPr>
          <w:rFonts w:ascii="黑体" w:hAnsi="宋体" w:eastAsia="黑体" w:cs="黑体"/>
          <w:sz w:val="36"/>
          <w:szCs w:val="36"/>
          <w:bdr w:val="none" w:color="auto" w:sz="0" w:space="0"/>
          <w:shd w:val="clear" w:fill="FFFFFF"/>
        </w:rPr>
      </w:pPr>
      <w:r>
        <w:rPr>
          <w:rFonts w:ascii="黑体" w:hAnsi="宋体" w:eastAsia="黑体" w:cs="黑体"/>
          <w:sz w:val="36"/>
          <w:szCs w:val="36"/>
          <w:bdr w:val="none" w:color="auto" w:sz="0" w:space="0"/>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576" w:lineRule="atLeast"/>
        <w:ind w:left="0" w:right="0" w:firstLine="0"/>
        <w:jc w:val="left"/>
        <w:rPr>
          <w:rFonts w:ascii="黑体" w:hAnsi="宋体" w:eastAsia="黑体" w:cs="黑体"/>
          <w:sz w:val="36"/>
          <w:szCs w:val="36"/>
          <w:shd w:val="clear" w:fill="FFFFFF"/>
        </w:rPr>
        <w:sectPr>
          <w:pgSz w:w="11906" w:h="16838"/>
          <w:pgMar w:top="1440" w:right="1800" w:bottom="1440" w:left="1800" w:header="851" w:footer="992" w:gutter="0"/>
          <w:cols w:space="425" w:num="1"/>
          <w:docGrid w:type="lines" w:linePitch="312"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576" w:lineRule="atLeast"/>
        <w:ind w:left="0" w:right="0" w:firstLine="0"/>
        <w:jc w:val="left"/>
        <w:rPr>
          <w:rFonts w:ascii="黑体" w:hAnsi="宋体" w:eastAsia="黑体" w:cs="黑体"/>
          <w:sz w:val="36"/>
          <w:szCs w:val="36"/>
          <w:shd w:val="clear" w:fill="FFFFFF"/>
        </w:rPr>
      </w:pPr>
      <w:r>
        <w:rPr>
          <w:rFonts w:ascii="黑体" w:hAnsi="宋体" w:eastAsia="黑体" w:cs="黑体"/>
          <w:sz w:val="36"/>
          <w:szCs w:val="36"/>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576" w:lineRule="atLeast"/>
        <w:ind w:left="0" w:right="0" w:firstLine="0"/>
        <w:jc w:val="center"/>
        <w:rPr>
          <w:rFonts w:ascii="黑体" w:hAnsi="宋体" w:eastAsia="黑体" w:cs="黑体"/>
          <w:sz w:val="36"/>
          <w:szCs w:val="36"/>
          <w:shd w:val="clear" w:fill="FFFFFF"/>
        </w:rPr>
      </w:pPr>
      <w:r>
        <w:rPr>
          <w:rFonts w:hint="eastAsia" w:ascii="黑体" w:hAnsi="宋体" w:eastAsia="黑体" w:cs="黑体"/>
          <w:sz w:val="36"/>
          <w:szCs w:val="36"/>
          <w:shd w:val="clear" w:fill="FFFFFF"/>
        </w:rPr>
        <w:t>江门市文化市场主体轻微违法行为不予行政处罚清单</w:t>
      </w:r>
    </w:p>
    <w:tbl>
      <w:tblPr>
        <w:tblStyle w:val="4"/>
        <w:tblpPr w:leftFromText="180" w:rightFromText="180" w:vertAnchor="text" w:horzAnchor="page" w:tblpX="1670" w:tblpY="1012"/>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05" w:type="dxa"/>
          <w:left w:w="105" w:type="dxa"/>
          <w:bottom w:w="105" w:type="dxa"/>
          <w:right w:w="105" w:type="dxa"/>
        </w:tblCellMar>
      </w:tblPr>
      <w:tblGrid>
        <w:gridCol w:w="636"/>
        <w:gridCol w:w="6253"/>
        <w:gridCol w:w="4045"/>
        <w:gridCol w:w="3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黑体" w:hAnsi="宋体" w:eastAsia="黑体" w:cs="黑体"/>
                <w:sz w:val="24"/>
                <w:szCs w:val="24"/>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黑体" w:hAnsi="宋体" w:eastAsia="黑体" w:cs="黑体"/>
                <w:sz w:val="24"/>
                <w:szCs w:val="24"/>
              </w:rPr>
              <w:t>违法行为</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黑体" w:hAnsi="宋体" w:eastAsia="黑体" w:cs="黑体"/>
                <w:sz w:val="24"/>
                <w:szCs w:val="24"/>
              </w:rPr>
              <w:t>不予行政处罚条件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黑体" w:hAnsi="宋体" w:eastAsia="黑体" w:cs="黑体"/>
                <w:sz w:val="24"/>
                <w:szCs w:val="24"/>
              </w:rPr>
              <w:t>法定依据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互联网上网服务营业场所经营单位未在其营业场所悬挂《网络文化经营许可证》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首次被发现,且能当场按规定悬挂</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《互联网上网服务营业场所管理条例》第三十一条第(五)项。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娱乐场所未按规定悬挂警示标志、未成年人禁入或者限入标志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首次被发现,且能当场按规定悬挂</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《娱乐场所管理条例》第五十一条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娱乐场所未在显著位置悬挂娱乐经营许可证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首次被发现,且能当场按规定悬挂</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《娱乐场所管理办法》第三十三条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000000"/>
                <w:sz w:val="24"/>
                <w:szCs w:val="24"/>
              </w:rPr>
              <w:t>娱乐场所从业人员在营业期间未统一着装并佩带工作标志</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首次被发现,立即自行改正或在责令改正的期限内改正</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000000"/>
                <w:sz w:val="24"/>
                <w:szCs w:val="24"/>
              </w:rPr>
              <w:t>《娱乐场所管理条例》第四十九条第（三）项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设立从事艺术品经营活动的经营单位或者其他经营单位增设艺术品经营业务,未按规定备案</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首次被发现,且能及时补办备案手续</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《艺术品经营管理办法》第十九条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sz w:val="24"/>
                <w:szCs w:val="24"/>
              </w:rPr>
              <w:t>从事出版物发行业务的单位、个人未在其经营场所明显处张挂出版物经营许可证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首次被发现</w:t>
            </w:r>
            <w:r>
              <w:rPr>
                <w:rFonts w:hint="eastAsia" w:ascii="仿宋" w:hAnsi="仿宋" w:eastAsia="仿宋" w:cs="仿宋"/>
                <w:sz w:val="24"/>
                <w:szCs w:val="24"/>
              </w:rPr>
              <w:t>,且能当场按规定张挂</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《出版物市场管理规定》第三十七条第</w:t>
            </w:r>
            <w:r>
              <w:rPr>
                <w:rFonts w:hint="eastAsia" w:ascii="仿宋" w:hAnsi="仿宋" w:eastAsia="仿宋" w:cs="仿宋"/>
                <w:sz w:val="24"/>
                <w:szCs w:val="24"/>
              </w:rPr>
              <w:t>(五)项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利用信息网络从事出版物发行业务的单位、个人未在其网页醒目位置公开出版物经营许可证和营业执照登载的有关信息或者链接标识</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首次被发现,能够及时在其网页醒目位置公开有关信息或者链接标识</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《出版物市场管理规定》第三十七条第(五)项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8</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单位、个人从事出版物出租业务未按规定备案</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首次被发现,且能及时补办备案手续</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《出版物市场管理规定》第三十七条第(十一)项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9</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已经取得出版物经营许可证的单位、个人在批准的经营范围内通过互联网等信息网络从事出版物发行业务未按规定备案</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首次被发现,且能及时补办备案手续</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《出版物市场管理规定》第三十七条第(十一)项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10</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音像制品制作、复制、批发、零售单位变更地址、法定代表人或者主要负责人等,未按规定备案</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首次被发现,且能及时补办备案手续</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《音像制品管理条例》第四十四条第(二)项。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11</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rPr>
              <w:t>音像出版单位未按规定向国家图书馆、中国版本图书馆和国务院出版行政主管部门送交样本</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首次被发现</w:t>
            </w:r>
            <w:r>
              <w:rPr>
                <w:rFonts w:hint="eastAsia" w:ascii="仿宋" w:hAnsi="仿宋" w:eastAsia="仿宋" w:cs="仿宋"/>
                <w:sz w:val="24"/>
                <w:szCs w:val="24"/>
              </w:rPr>
              <w:t>,且能及时补交样本</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《音像制品管理条例》第四十四条第</w:t>
            </w:r>
            <w:r>
              <w:rPr>
                <w:rFonts w:hint="eastAsia" w:ascii="仿宋" w:hAnsi="仿宋" w:eastAsia="仿宋" w:cs="仿宋"/>
                <w:sz w:val="24"/>
                <w:szCs w:val="24"/>
              </w:rPr>
              <w:t>(四)项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12</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rPr>
              <w:t>从事包装装潢印刷品印刷经营活动的企业擅自留存委托印刷的包装装潢印刷品的成品、半成品、废品和印板、纸型、印刷底片、原稿等</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首次被发现</w:t>
            </w:r>
            <w:r>
              <w:rPr>
                <w:rFonts w:hint="eastAsia" w:ascii="仿宋" w:hAnsi="仿宋" w:eastAsia="仿宋" w:cs="仿宋"/>
                <w:sz w:val="24"/>
                <w:szCs w:val="24"/>
              </w:rPr>
              <w:t>,留存的物品未被非法使用,能够立即销毁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《印刷业管理条例》第四十四条第</w:t>
            </w:r>
            <w:r>
              <w:rPr>
                <w:rFonts w:hint="eastAsia" w:ascii="仿宋" w:hAnsi="仿宋" w:eastAsia="仿宋" w:cs="仿宋"/>
                <w:sz w:val="24"/>
                <w:szCs w:val="24"/>
              </w:rPr>
              <w:t>(一)项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13</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274" w:beforeAutospacing="0" w:after="0" w:afterAutospacing="0"/>
              <w:ind w:left="0" w:right="0" w:firstLine="0"/>
              <w:jc w:val="both"/>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rPr>
              <w:t>从事其他印刷品印刷经营活动的企业和个人在所保留的样本、样张上未加盖“样本”“样张”戳记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首次被发现</w:t>
            </w:r>
            <w:r>
              <w:rPr>
                <w:rFonts w:hint="eastAsia" w:ascii="仿宋" w:hAnsi="仿宋" w:eastAsia="仿宋" w:cs="仿宋"/>
                <w:sz w:val="24"/>
                <w:szCs w:val="24"/>
              </w:rPr>
              <w:t>,保留的样本、样张未被非法使用,能够立即加盖“样本”“样张”戳记</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《印刷业管理条例》第四十四条第</w:t>
            </w:r>
            <w:r>
              <w:rPr>
                <w:rFonts w:hint="eastAsia" w:ascii="仿宋" w:hAnsi="仿宋" w:eastAsia="仿宋" w:cs="仿宋"/>
                <w:sz w:val="24"/>
                <w:szCs w:val="24"/>
              </w:rPr>
              <w:t>(二)项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14</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rPr>
              <w:t>旅行社组织出境旅游未将安全信息卡交由旅游者或者未告知旅游者相关信息</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首次被发现</w:t>
            </w:r>
            <w:r>
              <w:rPr>
                <w:rFonts w:hint="eastAsia" w:ascii="仿宋" w:hAnsi="仿宋" w:eastAsia="仿宋" w:cs="仿宋"/>
                <w:sz w:val="24"/>
                <w:szCs w:val="24"/>
              </w:rPr>
              <w:t>,且能当场将安全信息卡交由旅游者并告知旅游者相关信息</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rPr>
              <w:t>《旅游安全管理办法》第三十五条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15</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rPr>
              <w:t>旅行社及其分社未悬挂旅行社业务经营许可证、旅行社分社备案登记证明</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首次被发现</w:t>
            </w:r>
            <w:r>
              <w:rPr>
                <w:rFonts w:hint="eastAsia" w:ascii="仿宋" w:hAnsi="仿宋" w:eastAsia="仿宋" w:cs="仿宋"/>
                <w:sz w:val="24"/>
                <w:szCs w:val="24"/>
              </w:rPr>
              <w:t>,且能当场按规定悬挂</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rPr>
              <w:t>《旅行社条例实施细则》第五十七条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16</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000000"/>
                <w:sz w:val="24"/>
                <w:szCs w:val="24"/>
              </w:rPr>
              <w:t>导游人员进行导游活动时未佩戴导游证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首次被发现</w:t>
            </w:r>
            <w:r>
              <w:rPr>
                <w:rFonts w:hint="eastAsia" w:ascii="仿宋" w:hAnsi="仿宋" w:eastAsia="仿宋" w:cs="仿宋"/>
                <w:sz w:val="24"/>
                <w:szCs w:val="24"/>
              </w:rPr>
              <w:t>,且能</w:t>
            </w:r>
            <w:r>
              <w:rPr>
                <w:rFonts w:hint="eastAsia" w:ascii="仿宋" w:hAnsi="仿宋" w:eastAsia="仿宋" w:cs="仿宋"/>
                <w:color w:val="363636"/>
                <w:sz w:val="24"/>
                <w:szCs w:val="24"/>
                <w:shd w:val="clear" w:fill="FFFFFF"/>
              </w:rPr>
              <w:t>立即佩戴</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000000"/>
                <w:sz w:val="24"/>
                <w:szCs w:val="24"/>
              </w:rPr>
              <w:t>《导游人员管理条例》第二十一条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5" w:type="dxa"/>
            <w:left w:w="105" w:type="dxa"/>
            <w:bottom w:w="105" w:type="dxa"/>
            <w:right w:w="105" w:type="dxa"/>
          </w:tblCellMar>
        </w:tblPrEx>
        <w:trPr>
          <w:tblHeader/>
        </w:trPr>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jc w:val="center"/>
              <w:rPr>
                <w:rFonts w:hint="eastAsia" w:ascii="微软雅黑" w:hAnsi="微软雅黑" w:eastAsia="微软雅黑" w:cs="微软雅黑"/>
                <w:sz w:val="21"/>
                <w:szCs w:val="21"/>
              </w:rPr>
            </w:pPr>
            <w:r>
              <w:rPr>
                <w:rFonts w:hint="eastAsia" w:ascii="仿宋" w:hAnsi="仿宋" w:eastAsia="仿宋" w:cs="仿宋"/>
                <w:sz w:val="24"/>
                <w:szCs w:val="24"/>
              </w:rPr>
              <w:t>17</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000000"/>
                <w:sz w:val="24"/>
                <w:szCs w:val="24"/>
              </w:rPr>
              <w:t>导游在执业过程中未携带电子导游证、佩戴导游身份标识，并开启导游执业相关应用软件</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363636"/>
                <w:sz w:val="24"/>
                <w:szCs w:val="24"/>
                <w:shd w:val="clear" w:fill="FFFFFF"/>
                <w:lang w:eastAsia="zh-CN"/>
              </w:rPr>
              <w:t>首次被发现</w:t>
            </w:r>
            <w:r>
              <w:rPr>
                <w:rFonts w:hint="eastAsia" w:ascii="仿宋" w:hAnsi="仿宋" w:eastAsia="仿宋" w:cs="仿宋"/>
                <w:sz w:val="24"/>
                <w:szCs w:val="24"/>
              </w:rPr>
              <w:t>,且能</w:t>
            </w:r>
            <w:r>
              <w:rPr>
                <w:rFonts w:hint="eastAsia" w:ascii="仿宋" w:hAnsi="仿宋" w:eastAsia="仿宋" w:cs="仿宋"/>
                <w:color w:val="363636"/>
                <w:sz w:val="24"/>
                <w:szCs w:val="24"/>
                <w:shd w:val="clear" w:fill="FFFFFF"/>
              </w:rPr>
              <w:t>立即改正</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000000"/>
                <w:sz w:val="24"/>
                <w:szCs w:val="24"/>
              </w:rPr>
              <w:t>《导游管理办法》第三十二条第（二）项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firstLine="0"/>
              <w:rPr>
                <w:rFonts w:hint="eastAsia" w:ascii="微软雅黑" w:hAnsi="微软雅黑" w:eastAsia="微软雅黑" w:cs="微软雅黑"/>
                <w:sz w:val="21"/>
                <w:szCs w:val="21"/>
              </w:rPr>
            </w:pPr>
            <w:r>
              <w:rPr>
                <w:rFonts w:hint="eastAsia" w:ascii="仿宋" w:hAnsi="仿宋" w:eastAsia="仿宋" w:cs="仿宋"/>
                <w:color w:val="000000"/>
                <w:sz w:val="24"/>
                <w:szCs w:val="24"/>
              </w:rPr>
              <w:t>《导游人员管理条例》第二十一条</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74" w:beforeAutospacing="0" w:after="274" w:afterAutospacing="0" w:line="576" w:lineRule="atLeast"/>
        <w:ind w:left="0" w:right="0" w:firstLine="0"/>
        <w:jc w:val="left"/>
        <w:rPr>
          <w:rFonts w:ascii="黑体" w:hAnsi="宋体" w:eastAsia="黑体" w:cs="黑体"/>
          <w:sz w:val="36"/>
          <w:szCs w:val="36"/>
          <w:bdr w:val="none" w:color="auto" w:sz="0" w:space="0"/>
          <w:shd w:val="clear" w:fill="FFFFFF"/>
        </w:rPr>
        <w:sectPr>
          <w:pgSz w:w="16838" w:h="11906" w:orient="landscape"/>
          <w:pgMar w:top="1803" w:right="1440" w:bottom="1803" w:left="1440" w:header="851" w:footer="992" w:gutter="0"/>
          <w:paperSrc/>
          <w:cols w:space="0" w:num="1"/>
          <w:rtlGutter w:val="0"/>
          <w:docGrid w:type="lines" w:linePitch="312" w:charSpace="0"/>
        </w:sect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 w:lineRule="exact"/>
        <w:ind w:right="0"/>
        <w:textAlignment w:val="auto"/>
        <w:rPr>
          <w:rFonts w:hint="eastAsia" w:ascii="微软雅黑" w:hAnsi="微软雅黑" w:eastAsia="微软雅黑" w:cs="微软雅黑"/>
          <w:sz w:val="21"/>
          <w:szCs w:val="21"/>
        </w:rPr>
      </w:pPr>
    </w:p>
    <w:sectPr>
      <w:pgSz w:w="16838" w:h="11906" w:orient="landscape"/>
      <w:pgMar w:top="1803" w:right="1440" w:bottom="1803" w:left="144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DD0490"/>
    <w:rsid w:val="02DD0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2022-02-24T07:03:00Z</dcterms:created>
  <dc:creator>Administrator</dc:creator>
  <cp:lastModifiedBy>Administrator</cp:lastModifiedBy>
  <cp:lastPrinted>2022-02-24T07:11:04Z</cp:lastPrinted>
  <dcterms:modified xsi:type="dcterms:W3CDTF">2022-02-24T07:18:17Z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71E032DF0F6A4A2590833FF6A99E50CF</vt:lpwstr>
  </property>
</Properties>
</file>