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989" w:rsidRPr="004653DD" w:rsidRDefault="00524989" w:rsidP="00524989">
      <w:pPr>
        <w:spacing w:line="860" w:lineRule="exact"/>
        <w:jc w:val="center"/>
        <w:rPr>
          <w:rFonts w:ascii="方正小标宋简体" w:eastAsia="方正小标宋简体"/>
          <w:color w:val="000000"/>
          <w:sz w:val="84"/>
          <w:szCs w:val="84"/>
        </w:rPr>
      </w:pPr>
    </w:p>
    <w:p w:rsidR="00524989" w:rsidRPr="00642A0B" w:rsidRDefault="00524989" w:rsidP="00524989">
      <w:pPr>
        <w:spacing w:line="320" w:lineRule="exact"/>
        <w:rPr>
          <w:rFonts w:ascii="仿宋_GB2312" w:eastAsia="仿宋_GB2312" w:hAnsi="仿宋"/>
          <w:color w:val="000000"/>
          <w:sz w:val="32"/>
          <w:szCs w:val="32"/>
        </w:rPr>
      </w:pPr>
    </w:p>
    <w:p w:rsidR="00524989" w:rsidRPr="00642A0B" w:rsidRDefault="00524989" w:rsidP="00524989">
      <w:pPr>
        <w:spacing w:line="560" w:lineRule="exact"/>
        <w:rPr>
          <w:rFonts w:ascii="仿宋_GB2312" w:eastAsia="仿宋_GB2312" w:hAnsi="仿宋"/>
          <w:color w:val="000000"/>
          <w:sz w:val="32"/>
          <w:szCs w:val="32"/>
        </w:rPr>
      </w:pPr>
    </w:p>
    <w:p w:rsidR="00524989" w:rsidRPr="00642A0B" w:rsidRDefault="00524989" w:rsidP="00524989">
      <w:pPr>
        <w:spacing w:line="560" w:lineRule="exact"/>
        <w:rPr>
          <w:rFonts w:ascii="仿宋_GB2312" w:eastAsia="仿宋_GB2312" w:hAnsi="仿宋"/>
          <w:color w:val="000000"/>
          <w:sz w:val="32"/>
          <w:szCs w:val="32"/>
        </w:rPr>
      </w:pPr>
    </w:p>
    <w:p w:rsidR="00524989" w:rsidRPr="00524989" w:rsidRDefault="00524989" w:rsidP="00524989">
      <w:pPr>
        <w:spacing w:line="760" w:lineRule="exact"/>
        <w:jc w:val="center"/>
        <w:rPr>
          <w:rFonts w:ascii="方正小标宋简体" w:eastAsia="方正小标宋简体"/>
          <w:color w:val="000000"/>
          <w:sz w:val="44"/>
          <w:szCs w:val="44"/>
        </w:rPr>
      </w:pPr>
      <w:r w:rsidRPr="00524989">
        <w:rPr>
          <w:rFonts w:ascii="方正小标宋简体" w:eastAsia="方正小标宋简体" w:hint="eastAsia"/>
          <w:color w:val="000000"/>
          <w:sz w:val="44"/>
          <w:szCs w:val="44"/>
        </w:rPr>
        <w:t>关于评选台山市2022年基础教育</w:t>
      </w:r>
    </w:p>
    <w:p w:rsidR="00524989" w:rsidRPr="00524989" w:rsidRDefault="00524989" w:rsidP="00524989">
      <w:pPr>
        <w:spacing w:line="760" w:lineRule="exact"/>
        <w:jc w:val="center"/>
        <w:rPr>
          <w:rFonts w:ascii="方正小标宋简体" w:eastAsia="方正小标宋简体" w:hint="eastAsia"/>
          <w:color w:val="000000"/>
          <w:sz w:val="44"/>
          <w:szCs w:val="44"/>
        </w:rPr>
      </w:pPr>
      <w:r w:rsidRPr="00524989">
        <w:rPr>
          <w:rFonts w:ascii="方正小标宋简体" w:eastAsia="方正小标宋简体" w:hint="eastAsia"/>
          <w:color w:val="000000"/>
          <w:sz w:val="44"/>
          <w:szCs w:val="44"/>
        </w:rPr>
        <w:t>优秀论文、教学案例的通知</w:t>
      </w:r>
    </w:p>
    <w:p w:rsidR="00524989" w:rsidRPr="00524989" w:rsidRDefault="00524989" w:rsidP="00524989">
      <w:pPr>
        <w:spacing w:line="560" w:lineRule="exact"/>
        <w:rPr>
          <w:rFonts w:ascii="仿宋_GB2312" w:eastAsia="仿宋_GB2312" w:hAnsi="仿宋" w:hint="eastAsia"/>
          <w:color w:val="000000"/>
          <w:sz w:val="32"/>
          <w:szCs w:val="32"/>
        </w:rPr>
      </w:pPr>
    </w:p>
    <w:p w:rsidR="00524989" w:rsidRPr="00524989" w:rsidRDefault="00524989" w:rsidP="00524989">
      <w:pPr>
        <w:spacing w:line="560" w:lineRule="exact"/>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各中学、中心小学、幼儿园及有关单位：</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为激励广大教师和教育工作者积极开展教科研活动，总结和推广经验，促进交流，提高我市教科研水平，经研究决定举行台山市</w:t>
      </w:r>
      <w:r w:rsidRPr="00524989">
        <w:rPr>
          <w:rFonts w:ascii="仿宋_GB2312" w:eastAsia="仿宋_GB2312" w:hAnsi="仿宋"/>
          <w:color w:val="000000"/>
          <w:sz w:val="32"/>
          <w:szCs w:val="32"/>
        </w:rPr>
        <w:t>202</w:t>
      </w:r>
      <w:r w:rsidRPr="00524989">
        <w:rPr>
          <w:rFonts w:ascii="仿宋_GB2312" w:eastAsia="仿宋_GB2312" w:hAnsi="仿宋" w:hint="eastAsia"/>
          <w:color w:val="000000"/>
          <w:sz w:val="32"/>
          <w:szCs w:val="32"/>
        </w:rPr>
        <w:t>2年基础教育优秀论文、教学案例评比活动，该项评比由台山市教师发展中心和台山市教育学会具体组织实施，现将有关事项通知如下：</w:t>
      </w:r>
    </w:p>
    <w:p w:rsidR="00524989" w:rsidRPr="00524989" w:rsidRDefault="00524989" w:rsidP="00524989">
      <w:pPr>
        <w:spacing w:line="560" w:lineRule="exact"/>
        <w:ind w:firstLineChars="200" w:firstLine="640"/>
        <w:rPr>
          <w:rFonts w:ascii="黑体" w:eastAsia="黑体" w:hAnsi="仿宋_GB2312" w:hint="eastAsia"/>
          <w:color w:val="000000"/>
          <w:sz w:val="32"/>
          <w:szCs w:val="32"/>
        </w:rPr>
      </w:pPr>
      <w:r w:rsidRPr="00524989">
        <w:rPr>
          <w:rFonts w:ascii="黑体" w:eastAsia="黑体" w:hAnsi="仿宋_GB2312" w:hint="eastAsia"/>
          <w:color w:val="000000"/>
          <w:sz w:val="32"/>
          <w:szCs w:val="32"/>
        </w:rPr>
        <w:t>一、论文、案例征集注意事项</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1</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论文要求及征集范围。参评论文观点要鲜明，鼓励对教育教学中重点关注的问题进行讨论，特别是在实施“双减”的背景下，在培养模式、课堂教学、作业布置、教育教学评价、教研模式、教研组建设等方面进行实验探索，对学科核心素养的培养，新教材的使用等提出见解；论文内容要体现课程理念与教学改革实践相结合，避免空泛议论或单纯介绍经验；事例、论据要真实典型；论述要条理清楚、文字简洁通顺、引文要注明出处。字数一般在2000－3000字。征集范围为我市教师及其他教育工作者所撰写的论文和教学案例。</w:t>
      </w:r>
    </w:p>
    <w:p w:rsidR="00524989" w:rsidRPr="00524989" w:rsidRDefault="00524989" w:rsidP="00524989">
      <w:pPr>
        <w:spacing w:line="560" w:lineRule="exact"/>
        <w:ind w:firstLineChars="200" w:firstLine="640"/>
        <w:rPr>
          <w:rFonts w:ascii="仿宋_GB2312" w:eastAsia="仿宋_GB2312" w:hAnsi="仿宋"/>
          <w:color w:val="000000"/>
          <w:sz w:val="32"/>
          <w:szCs w:val="32"/>
        </w:rPr>
      </w:pPr>
      <w:r w:rsidRPr="00524989">
        <w:rPr>
          <w:rFonts w:ascii="仿宋_GB2312" w:eastAsia="仿宋_GB2312" w:hAnsi="仿宋" w:hint="eastAsia"/>
          <w:color w:val="000000"/>
          <w:sz w:val="32"/>
          <w:szCs w:val="32"/>
        </w:rPr>
        <w:lastRenderedPageBreak/>
        <w:t>2</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严禁抄袭，所有报送论文必须同时提交查重报告。论文核查方法如下 ：登陆论文查重网站</w:t>
      </w:r>
      <w:r w:rsidRPr="00524989">
        <w:rPr>
          <w:rFonts w:ascii="仿宋_GB2312" w:eastAsia="仿宋_GB2312" w:hAnsi="仿宋"/>
          <w:color w:val="000000"/>
          <w:sz w:val="32"/>
          <w:szCs w:val="32"/>
        </w:rPr>
        <w:t xml:space="preserve">http://www.paperyy.com/ </w:t>
      </w:r>
      <w:r w:rsidRPr="00524989">
        <w:rPr>
          <w:rFonts w:ascii="仿宋_GB2312" w:eastAsia="仿宋_GB2312" w:hAnsi="仿宋" w:hint="eastAsia"/>
          <w:color w:val="000000"/>
          <w:sz w:val="32"/>
          <w:szCs w:val="32"/>
        </w:rPr>
        <w:t>（可以通过微信扫二维码登陆），按步骤要求进行核查，查重相似度超过30%的论文不得报送。凡查实有作假行为的，取消参评资格并通报批评。</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3</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送评的论文、案例必须是近两年撰写的首稿，已在任何报刊发表或已在台山市评奖的论文、案例不再评选；工作总结、课题实验方案等非论文、案例材料不予参评。</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4</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各中小学、幼儿园及有关单位要积极发动教师撰写文章，并组织本校初评后，按照各单位规定的篇数（见附件3）报送，各单位报送论文的最大数量，可在分配名额的基础上再增加本单位在2021年台山市基础教育论文评比中获台山市一等奖的篇数。</w:t>
      </w:r>
    </w:p>
    <w:p w:rsidR="00524989" w:rsidRPr="00524989" w:rsidRDefault="00524989" w:rsidP="00524989">
      <w:pPr>
        <w:spacing w:line="560" w:lineRule="exact"/>
        <w:ind w:firstLineChars="200" w:firstLine="640"/>
        <w:rPr>
          <w:rFonts w:ascii="黑体" w:eastAsia="黑体" w:hAnsi="仿宋_GB2312" w:hint="eastAsia"/>
          <w:color w:val="000000"/>
          <w:sz w:val="32"/>
          <w:szCs w:val="32"/>
        </w:rPr>
      </w:pPr>
      <w:r w:rsidRPr="00524989">
        <w:rPr>
          <w:rFonts w:ascii="黑体" w:eastAsia="黑体" w:hAnsi="仿宋_GB2312" w:hint="eastAsia"/>
          <w:color w:val="000000"/>
          <w:sz w:val="32"/>
          <w:szCs w:val="32"/>
        </w:rPr>
        <w:t>二、报送材料注意事项</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1</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所有论文、教学案例只需报送电子文档， 电子文档要以“（学段）学科、类别（论文或案例） 、作者单位、作者姓名”四个要素命名，如“中学语文  论文  台山一中  李爱芳”。 论文、教学案例以附件1（论文、案例封面及承诺书）为第一、第二页。文章题目用宋体2号字加粗，内文用仿宋体4号字；页边距统一留2厘米。</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报送单位要将本单位所有的论文、教学案例的电子文档汇总到同一个文件夹报送（不能一个老师的内容设置一个子文件夹），文件夹以“某某单位</w:t>
      </w:r>
      <w:r w:rsidRPr="00524989">
        <w:rPr>
          <w:rFonts w:ascii="仿宋_GB2312" w:eastAsia="仿宋_GB2312" w:hAnsi="仿宋"/>
          <w:color w:val="000000"/>
          <w:sz w:val="32"/>
          <w:szCs w:val="32"/>
        </w:rPr>
        <w:t>202</w:t>
      </w:r>
      <w:r w:rsidRPr="00524989">
        <w:rPr>
          <w:rFonts w:ascii="仿宋_GB2312" w:eastAsia="仿宋_GB2312" w:hAnsi="仿宋" w:hint="eastAsia"/>
          <w:color w:val="000000"/>
          <w:sz w:val="32"/>
          <w:szCs w:val="32"/>
        </w:rPr>
        <w:t>2基础教育优秀论文、案例”命名。</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2</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所有报送的论文、教学案例需要提交查重报告，查重报告的电子文档要以“（学段）学科、作者单位、作者姓名、类别（论</w:t>
      </w:r>
      <w:r w:rsidRPr="00524989">
        <w:rPr>
          <w:rFonts w:ascii="仿宋_GB2312" w:eastAsia="仿宋_GB2312" w:hAnsi="仿宋" w:hint="eastAsia"/>
          <w:color w:val="000000"/>
          <w:sz w:val="32"/>
          <w:szCs w:val="32"/>
        </w:rPr>
        <w:lastRenderedPageBreak/>
        <w:t>文或案例）查重报告 ”四个要素命名，如“中学语文  台山一中  李爱芳  论文查重报告”命名。</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报送单位要将所有论文、教学案例的查重报告电子文档汇总到同一个文件夹报送。文件夹以“某某单位</w:t>
      </w:r>
      <w:r w:rsidRPr="00524989">
        <w:rPr>
          <w:rFonts w:ascii="仿宋_GB2312" w:eastAsia="仿宋_GB2312" w:hAnsi="仿宋"/>
          <w:color w:val="000000"/>
          <w:sz w:val="32"/>
          <w:szCs w:val="32"/>
        </w:rPr>
        <w:t>202</w:t>
      </w:r>
      <w:r w:rsidRPr="00524989">
        <w:rPr>
          <w:rFonts w:ascii="仿宋_GB2312" w:eastAsia="仿宋_GB2312" w:hAnsi="仿宋" w:hint="eastAsia"/>
          <w:color w:val="000000"/>
          <w:sz w:val="32"/>
          <w:szCs w:val="32"/>
        </w:rPr>
        <w:t>2基础教育优秀论文、案例查重报告”命名。</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3</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报送单位必须按规定表格的格式（附件2）制作目录表，并在目录表中标注出每篇论文、案例的查重相似率，目录表的电子文档以“某某单位</w:t>
      </w:r>
      <w:r w:rsidRPr="00524989">
        <w:rPr>
          <w:rFonts w:ascii="仿宋_GB2312" w:eastAsia="仿宋_GB2312" w:hAnsi="仿宋"/>
          <w:color w:val="000000"/>
          <w:sz w:val="32"/>
          <w:szCs w:val="32"/>
        </w:rPr>
        <w:t>202</w:t>
      </w:r>
      <w:r w:rsidRPr="00524989">
        <w:rPr>
          <w:rFonts w:ascii="仿宋_GB2312" w:eastAsia="仿宋_GB2312" w:hAnsi="仿宋" w:hint="eastAsia"/>
          <w:color w:val="000000"/>
          <w:sz w:val="32"/>
          <w:szCs w:val="32"/>
        </w:rPr>
        <w:t>2基础教育优秀论文、案例目录”命名。</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4</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各单位于2022年3月5日前将所有报送材料用同一封邮件发送至台山市教育学会邮箱jyxh2016@sina.com。</w:t>
      </w:r>
      <w:r w:rsidRPr="00524989">
        <w:rPr>
          <w:rFonts w:ascii="仿宋_GB2312" w:eastAsia="仿宋_GB2312" w:hAnsi="仿宋" w:hint="eastAsia"/>
          <w:b/>
          <w:color w:val="000000"/>
          <w:sz w:val="32"/>
          <w:szCs w:val="32"/>
        </w:rPr>
        <w:t>报送材料包括：</w:t>
      </w:r>
      <w:r w:rsidRPr="00524989">
        <w:rPr>
          <w:rFonts w:ascii="仿宋_GB2312" w:eastAsia="仿宋_GB2312" w:hAnsi="仿宋" w:hint="eastAsia"/>
          <w:color w:val="000000"/>
          <w:sz w:val="32"/>
          <w:szCs w:val="32"/>
        </w:rPr>
        <w:t>论文及案例目录表、论文及教学案例电子文档压缩文件包和查重报告压缩文件包。</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各单位在发送电子文档材料后，另外报送一份加盖单位公章的目录表和所有文章作者亲笔签名的承诺书、查重报告的第一页（标注有作者姓名、论文题目和查重相似度的一页）等纸质材料至台山市教育学会，其它报送材料不需提交纸质材料。</w:t>
      </w:r>
    </w:p>
    <w:p w:rsidR="00524989" w:rsidRPr="00524989" w:rsidRDefault="00524989" w:rsidP="00524989">
      <w:pPr>
        <w:spacing w:line="560" w:lineRule="exact"/>
        <w:ind w:firstLineChars="200" w:firstLine="640"/>
        <w:rPr>
          <w:rFonts w:ascii="黑体" w:eastAsia="黑体" w:hAnsi="仿宋_GB2312" w:hint="eastAsia"/>
          <w:color w:val="000000"/>
          <w:sz w:val="32"/>
          <w:szCs w:val="32"/>
        </w:rPr>
      </w:pPr>
      <w:r w:rsidRPr="00524989">
        <w:rPr>
          <w:rFonts w:ascii="黑体" w:eastAsia="黑体" w:hAnsi="仿宋_GB2312" w:hint="eastAsia"/>
          <w:color w:val="000000"/>
          <w:sz w:val="32"/>
          <w:szCs w:val="32"/>
        </w:rPr>
        <w:t>三、论文、案例电子文档命名和目录表填写的几点说明</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1</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论文、案例的命名和目录表中“学科”须按下列二十三个学科名称填写（指文章所属学科，不一定是作者任教的学科）：</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中学语文     小学语文     中学数学   小学数学</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 xml:space="preserve">中学英语     小学英语     政治       物理 </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化学         生物         历史       地理</w:t>
      </w:r>
    </w:p>
    <w:p w:rsidR="00524989" w:rsidRDefault="00524989" w:rsidP="00524989">
      <w:pPr>
        <w:spacing w:line="580" w:lineRule="exact"/>
        <w:ind w:leftChars="200" w:left="420" w:firstLineChars="50" w:firstLine="160"/>
        <w:rPr>
          <w:rFonts w:ascii="宋体" w:hAnsi="宋体" w:hint="eastAsia"/>
          <w:color w:val="000000"/>
          <w:sz w:val="24"/>
        </w:rPr>
      </w:pPr>
      <w:r w:rsidRPr="00524989">
        <w:rPr>
          <w:rFonts w:ascii="仿宋_GB2312" w:eastAsia="仿宋_GB2312" w:hAnsi="仿宋" w:hint="eastAsia"/>
          <w:color w:val="000000"/>
          <w:sz w:val="32"/>
          <w:szCs w:val="32"/>
        </w:rPr>
        <w:t>美术</w:t>
      </w:r>
      <w:r>
        <w:rPr>
          <w:rFonts w:ascii="宋体" w:hAnsi="宋体" w:hint="eastAsia"/>
          <w:color w:val="000000"/>
          <w:sz w:val="32"/>
          <w:szCs w:val="32"/>
        </w:rPr>
        <w:t>（</w:t>
      </w:r>
      <w:r w:rsidRPr="00172BDF">
        <w:rPr>
          <w:rFonts w:ascii="宋体" w:hAnsi="宋体" w:hint="eastAsia"/>
          <w:color w:val="000000"/>
          <w:sz w:val="24"/>
        </w:rPr>
        <w:t>含书法</w:t>
      </w:r>
      <w:r w:rsidRPr="00AA72DB">
        <w:rPr>
          <w:rFonts w:ascii="宋体" w:hAnsi="宋体" w:hint="eastAsia"/>
          <w:color w:val="000000"/>
          <w:sz w:val="32"/>
          <w:szCs w:val="32"/>
        </w:rPr>
        <w:t>）</w:t>
      </w:r>
      <w:r w:rsidRPr="00524989">
        <w:rPr>
          <w:rFonts w:ascii="仿宋_GB2312" w:eastAsia="仿宋_GB2312" w:hAnsi="仿宋" w:hint="eastAsia"/>
          <w:color w:val="000000"/>
          <w:sz w:val="32"/>
          <w:szCs w:val="32"/>
        </w:rPr>
        <w:t xml:space="preserve">  音乐        体育       信息技术</w:t>
      </w:r>
      <w:r w:rsidRPr="00172BDF">
        <w:rPr>
          <w:rFonts w:ascii="宋体" w:hAnsi="宋体" w:hint="eastAsia"/>
          <w:color w:val="000000"/>
          <w:sz w:val="24"/>
        </w:rPr>
        <w:t>（含科学）</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心理健康（</w:t>
      </w:r>
      <w:r w:rsidRPr="00172BDF">
        <w:rPr>
          <w:rFonts w:ascii="宋体" w:hAnsi="宋体" w:hint="eastAsia"/>
          <w:color w:val="000000"/>
          <w:sz w:val="24"/>
        </w:rPr>
        <w:t>含卫生）</w:t>
      </w:r>
      <w:r w:rsidRPr="00524989">
        <w:rPr>
          <w:rFonts w:ascii="仿宋_GB2312" w:eastAsia="仿宋_GB2312" w:hAnsi="仿宋" w:hint="eastAsia"/>
          <w:color w:val="000000"/>
          <w:sz w:val="32"/>
          <w:szCs w:val="32"/>
        </w:rPr>
        <w:t xml:space="preserve">   小学道德与法治  特殊教育   德育</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lastRenderedPageBreak/>
        <w:t>班主任       教育管理      幼儿教育    职业教育</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2</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目录表中“学科”名称必须与报送论文、案例电子文档命名的“学科”相一致。</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3</w:t>
      </w:r>
      <w:r>
        <w:rPr>
          <w:rFonts w:ascii="仿宋_GB2312" w:eastAsia="仿宋_GB2312" w:hAnsi="仿宋" w:hint="eastAsia"/>
          <w:color w:val="000000"/>
          <w:sz w:val="32"/>
          <w:szCs w:val="32"/>
        </w:rPr>
        <w:t>.</w:t>
      </w:r>
      <w:r w:rsidRPr="00524989">
        <w:rPr>
          <w:rFonts w:ascii="仿宋_GB2312" w:eastAsia="仿宋_GB2312" w:hAnsi="仿宋" w:hint="eastAsia"/>
          <w:color w:val="000000"/>
          <w:sz w:val="32"/>
          <w:szCs w:val="32"/>
        </w:rPr>
        <w:t>报送单位名称写简称（与附件3表中各单位名称相同）。各镇（街）小学以中心小学为单位报送。</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r w:rsidRPr="00524989">
        <w:rPr>
          <w:rFonts w:ascii="仿宋_GB2312" w:eastAsia="仿宋_GB2312" w:hAnsi="仿宋" w:hint="eastAsia"/>
          <w:color w:val="000000"/>
          <w:sz w:val="32"/>
          <w:szCs w:val="32"/>
        </w:rPr>
        <w:t>联系人：苏眉煜，联系电话：5566536。</w:t>
      </w:r>
    </w:p>
    <w:p w:rsidR="00524989" w:rsidRPr="00AA72DB" w:rsidRDefault="00524989" w:rsidP="00524989">
      <w:pPr>
        <w:spacing w:line="580" w:lineRule="exact"/>
        <w:ind w:firstLineChars="200" w:firstLine="640"/>
        <w:rPr>
          <w:rFonts w:ascii="宋体" w:hAnsi="宋体" w:hint="eastAsia"/>
          <w:color w:val="000000"/>
          <w:sz w:val="32"/>
          <w:szCs w:val="32"/>
        </w:rPr>
      </w:pPr>
    </w:p>
    <w:p w:rsidR="00524989" w:rsidRPr="00524989" w:rsidRDefault="00524989" w:rsidP="00524989">
      <w:pPr>
        <w:spacing w:line="560" w:lineRule="exact"/>
        <w:ind w:leftChars="304" w:left="1918" w:hangingChars="400" w:hanging="1280"/>
        <w:rPr>
          <w:rFonts w:ascii="仿宋_GB2312" w:eastAsia="仿宋_GB2312" w:hAnsi="仿宋" w:hint="eastAsia"/>
          <w:color w:val="000000"/>
          <w:kern w:val="0"/>
          <w:sz w:val="32"/>
          <w:szCs w:val="32"/>
        </w:rPr>
      </w:pPr>
      <w:r w:rsidRPr="00524989">
        <w:rPr>
          <w:rFonts w:ascii="仿宋_GB2312" w:eastAsia="仿宋_GB2312" w:hAnsi="仿宋" w:hint="eastAsia"/>
          <w:color w:val="000000"/>
          <w:kern w:val="0"/>
          <w:sz w:val="32"/>
          <w:szCs w:val="32"/>
        </w:rPr>
        <w:t>附件：1.论文/案例封面及承诺书</w:t>
      </w:r>
    </w:p>
    <w:p w:rsidR="00524989" w:rsidRPr="00524989" w:rsidRDefault="00524989" w:rsidP="00524989">
      <w:pPr>
        <w:spacing w:line="560" w:lineRule="exact"/>
        <w:ind w:leftChars="760" w:left="1916" w:hangingChars="100" w:hanging="320"/>
        <w:rPr>
          <w:rFonts w:ascii="仿宋_GB2312" w:eastAsia="仿宋_GB2312" w:hAnsi="仿宋"/>
          <w:color w:val="000000"/>
          <w:kern w:val="0"/>
          <w:sz w:val="32"/>
          <w:szCs w:val="32"/>
        </w:rPr>
      </w:pPr>
      <w:r w:rsidRPr="00524989">
        <w:rPr>
          <w:rFonts w:ascii="仿宋_GB2312" w:eastAsia="仿宋_GB2312" w:hAnsi="仿宋" w:hint="eastAsia"/>
          <w:color w:val="000000"/>
          <w:kern w:val="0"/>
          <w:sz w:val="32"/>
          <w:szCs w:val="32"/>
        </w:rPr>
        <w:t>2.学校/镇报送</w:t>
      </w:r>
      <w:r w:rsidRPr="00524989">
        <w:rPr>
          <w:rFonts w:ascii="仿宋_GB2312" w:eastAsia="仿宋_GB2312" w:hAnsi="仿宋"/>
          <w:color w:val="000000"/>
          <w:kern w:val="0"/>
          <w:sz w:val="32"/>
          <w:szCs w:val="32"/>
        </w:rPr>
        <w:t>202</w:t>
      </w:r>
      <w:r w:rsidRPr="00524989">
        <w:rPr>
          <w:rFonts w:ascii="仿宋_GB2312" w:eastAsia="仿宋_GB2312" w:hAnsi="仿宋" w:hint="eastAsia"/>
          <w:color w:val="000000"/>
          <w:kern w:val="0"/>
          <w:sz w:val="32"/>
          <w:szCs w:val="32"/>
        </w:rPr>
        <w:t>2年优秀论文、案例目录表</w:t>
      </w:r>
    </w:p>
    <w:p w:rsidR="00524989" w:rsidRPr="00524989" w:rsidRDefault="00524989" w:rsidP="00524989">
      <w:pPr>
        <w:spacing w:line="560" w:lineRule="exact"/>
        <w:ind w:leftChars="760" w:left="1916" w:hangingChars="100" w:hanging="320"/>
        <w:rPr>
          <w:rFonts w:ascii="仿宋_GB2312" w:eastAsia="仿宋_GB2312" w:hAnsi="仿宋" w:hint="eastAsia"/>
          <w:color w:val="000000"/>
          <w:kern w:val="0"/>
          <w:sz w:val="32"/>
          <w:szCs w:val="32"/>
        </w:rPr>
      </w:pPr>
      <w:r w:rsidRPr="00524989">
        <w:rPr>
          <w:rFonts w:ascii="仿宋_GB2312" w:eastAsia="仿宋_GB2312" w:hAnsi="仿宋"/>
          <w:color w:val="000000"/>
          <w:kern w:val="0"/>
          <w:sz w:val="32"/>
          <w:szCs w:val="32"/>
        </w:rPr>
        <w:t>3.</w:t>
      </w:r>
      <w:r w:rsidRPr="00524989">
        <w:rPr>
          <w:rFonts w:ascii="仿宋_GB2312" w:eastAsia="仿宋_GB2312" w:hAnsi="仿宋" w:hint="eastAsia"/>
          <w:color w:val="000000"/>
          <w:kern w:val="0"/>
          <w:sz w:val="32"/>
          <w:szCs w:val="32"/>
        </w:rPr>
        <w:t>各单位报送2022年优秀论文、案例篇数分配表</w:t>
      </w: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p>
    <w:p w:rsidR="00524989" w:rsidRPr="00524989" w:rsidRDefault="00524989" w:rsidP="00524989">
      <w:pPr>
        <w:spacing w:line="560" w:lineRule="exact"/>
        <w:ind w:firstLineChars="200" w:firstLine="640"/>
        <w:rPr>
          <w:rFonts w:ascii="仿宋_GB2312" w:eastAsia="仿宋_GB2312" w:hAnsi="仿宋" w:hint="eastAsia"/>
          <w:color w:val="000000"/>
          <w:sz w:val="32"/>
          <w:szCs w:val="32"/>
        </w:rPr>
      </w:pPr>
    </w:p>
    <w:p w:rsidR="00524989" w:rsidRPr="009B2F81" w:rsidRDefault="00524989" w:rsidP="00524989">
      <w:pPr>
        <w:wordWrap w:val="0"/>
        <w:spacing w:line="560" w:lineRule="exact"/>
        <w:ind w:firstLineChars="200" w:firstLine="640"/>
        <w:jc w:val="right"/>
        <w:rPr>
          <w:rFonts w:ascii="仿宋_GB2312" w:eastAsia="仿宋_GB2312" w:hAnsi="仿宋"/>
          <w:color w:val="000000"/>
          <w:sz w:val="32"/>
          <w:szCs w:val="32"/>
        </w:rPr>
      </w:pPr>
      <w:r w:rsidRPr="009B2F81">
        <w:rPr>
          <w:rFonts w:ascii="仿宋_GB2312" w:eastAsia="仿宋_GB2312" w:hAnsi="仿宋" w:hint="eastAsia"/>
          <w:color w:val="000000"/>
          <w:sz w:val="32"/>
          <w:szCs w:val="32"/>
        </w:rPr>
        <w:t>台山市教育局</w:t>
      </w:r>
      <w:r>
        <w:rPr>
          <w:rFonts w:ascii="仿宋_GB2312" w:eastAsia="仿宋_GB2312" w:hAnsi="仿宋" w:hint="eastAsia"/>
          <w:color w:val="000000"/>
          <w:sz w:val="32"/>
          <w:szCs w:val="32"/>
        </w:rPr>
        <w:t xml:space="preserve">          </w:t>
      </w:r>
    </w:p>
    <w:p w:rsidR="00524989" w:rsidRPr="009B2F81" w:rsidRDefault="00524989" w:rsidP="00524989">
      <w:pPr>
        <w:wordWrap w:val="0"/>
        <w:spacing w:line="560" w:lineRule="exact"/>
        <w:ind w:firstLineChars="200" w:firstLine="640"/>
        <w:jc w:val="right"/>
        <w:rPr>
          <w:rFonts w:ascii="仿宋_GB2312" w:eastAsia="仿宋_GB2312" w:hAnsi="仿宋"/>
          <w:color w:val="000000"/>
          <w:sz w:val="32"/>
          <w:szCs w:val="32"/>
        </w:rPr>
      </w:pPr>
      <w:r w:rsidRPr="009B2F81">
        <w:rPr>
          <w:rFonts w:ascii="仿宋_GB2312" w:eastAsia="仿宋_GB2312" w:hAnsi="仿宋" w:hint="eastAsia"/>
          <w:color w:val="000000"/>
          <w:sz w:val="32"/>
          <w:szCs w:val="32"/>
        </w:rPr>
        <w:t>20</w:t>
      </w:r>
      <w:r>
        <w:rPr>
          <w:rFonts w:ascii="仿宋_GB2312" w:eastAsia="仿宋_GB2312" w:hAnsi="仿宋" w:hint="eastAsia"/>
          <w:color w:val="000000"/>
          <w:sz w:val="32"/>
          <w:szCs w:val="32"/>
        </w:rPr>
        <w:t>21</w:t>
      </w:r>
      <w:r w:rsidRPr="009B2F81">
        <w:rPr>
          <w:rFonts w:ascii="仿宋_GB2312" w:eastAsia="仿宋_GB2312" w:hAnsi="仿宋" w:hint="eastAsia"/>
          <w:color w:val="000000"/>
          <w:sz w:val="32"/>
          <w:szCs w:val="32"/>
        </w:rPr>
        <w:t>年</w:t>
      </w:r>
      <w:r>
        <w:rPr>
          <w:rFonts w:ascii="仿宋_GB2312" w:eastAsia="仿宋_GB2312" w:hAnsi="仿宋" w:hint="eastAsia"/>
          <w:color w:val="000000"/>
          <w:sz w:val="32"/>
          <w:szCs w:val="32"/>
        </w:rPr>
        <w:t>12</w:t>
      </w:r>
      <w:r w:rsidRPr="009B2F81">
        <w:rPr>
          <w:rFonts w:ascii="仿宋_GB2312" w:eastAsia="仿宋_GB2312" w:hAnsi="仿宋" w:hint="eastAsia"/>
          <w:color w:val="000000"/>
          <w:sz w:val="32"/>
          <w:szCs w:val="32"/>
        </w:rPr>
        <w:t>月</w:t>
      </w:r>
      <w:r>
        <w:rPr>
          <w:rFonts w:ascii="仿宋_GB2312" w:eastAsia="仿宋_GB2312" w:hAnsi="仿宋" w:hint="eastAsia"/>
          <w:color w:val="000000"/>
          <w:sz w:val="32"/>
          <w:szCs w:val="32"/>
        </w:rPr>
        <w:t>8</w:t>
      </w:r>
      <w:r w:rsidRPr="009B2F81">
        <w:rPr>
          <w:rFonts w:ascii="仿宋_GB2312" w:eastAsia="仿宋_GB2312" w:hAnsi="仿宋" w:hint="eastAsia"/>
          <w:color w:val="000000"/>
          <w:sz w:val="32"/>
          <w:szCs w:val="32"/>
        </w:rPr>
        <w:t xml:space="preserve">日        </w:t>
      </w:r>
    </w:p>
    <w:p w:rsidR="00524989" w:rsidRPr="00AA72DB" w:rsidRDefault="00524989" w:rsidP="00524989">
      <w:pPr>
        <w:spacing w:line="560" w:lineRule="exact"/>
        <w:ind w:firstLineChars="200" w:firstLine="640"/>
        <w:rPr>
          <w:rFonts w:ascii="宋体" w:hAnsi="宋体" w:hint="eastAsia"/>
          <w:color w:val="000000"/>
          <w:sz w:val="32"/>
          <w:szCs w:val="32"/>
        </w:rPr>
      </w:pPr>
    </w:p>
    <w:p w:rsidR="00524989" w:rsidRPr="00AA72DB" w:rsidRDefault="00524989" w:rsidP="00524989">
      <w:pPr>
        <w:spacing w:line="560" w:lineRule="exact"/>
        <w:ind w:firstLineChars="200" w:firstLine="640"/>
        <w:rPr>
          <w:rFonts w:ascii="宋体" w:hAnsi="宋体" w:hint="eastAsia"/>
          <w:color w:val="000000"/>
          <w:sz w:val="32"/>
          <w:szCs w:val="32"/>
        </w:rPr>
      </w:pPr>
    </w:p>
    <w:p w:rsidR="00524989" w:rsidRPr="00AA72DB" w:rsidRDefault="00524989" w:rsidP="00524989">
      <w:pPr>
        <w:spacing w:line="560" w:lineRule="exact"/>
        <w:ind w:firstLineChars="200" w:firstLine="640"/>
        <w:rPr>
          <w:rFonts w:ascii="宋体" w:hAnsi="宋体"/>
          <w:color w:val="000000"/>
          <w:sz w:val="32"/>
          <w:szCs w:val="32"/>
        </w:rPr>
      </w:pPr>
    </w:p>
    <w:p w:rsidR="00524989" w:rsidRPr="00AA72DB" w:rsidRDefault="00524989" w:rsidP="00524989">
      <w:pPr>
        <w:spacing w:line="560" w:lineRule="exact"/>
        <w:ind w:firstLineChars="200" w:firstLine="640"/>
        <w:rPr>
          <w:rFonts w:ascii="宋体" w:hAnsi="宋体"/>
          <w:color w:val="000000"/>
          <w:sz w:val="32"/>
          <w:szCs w:val="32"/>
        </w:rPr>
      </w:pPr>
    </w:p>
    <w:p w:rsidR="00524989" w:rsidRPr="00AA72DB" w:rsidRDefault="00524989" w:rsidP="00524989">
      <w:pPr>
        <w:spacing w:line="560" w:lineRule="exact"/>
        <w:ind w:firstLineChars="200" w:firstLine="640"/>
        <w:rPr>
          <w:rFonts w:ascii="宋体" w:hAnsi="宋体" w:hint="eastAsia"/>
          <w:color w:val="000000"/>
          <w:sz w:val="32"/>
          <w:szCs w:val="32"/>
        </w:rPr>
      </w:pPr>
    </w:p>
    <w:p w:rsidR="00524989" w:rsidRPr="00AA72DB" w:rsidRDefault="00524989" w:rsidP="00524989">
      <w:pPr>
        <w:spacing w:line="560" w:lineRule="exact"/>
        <w:rPr>
          <w:rFonts w:ascii="宋体" w:hAnsi="宋体" w:hint="eastAsia"/>
          <w:color w:val="000000"/>
          <w:sz w:val="32"/>
          <w:szCs w:val="32"/>
        </w:rPr>
      </w:pPr>
    </w:p>
    <w:p w:rsidR="00BF48E2" w:rsidRPr="00524989" w:rsidRDefault="00BF48E2" w:rsidP="00524989">
      <w:pPr>
        <w:rPr>
          <w:szCs w:val="32"/>
        </w:rPr>
      </w:pPr>
    </w:p>
    <w:sectPr w:rsidR="00BF48E2" w:rsidRPr="00524989" w:rsidSect="00B33827">
      <w:headerReference w:type="default" r:id="rId6"/>
      <w:footerReference w:type="even" r:id="rId7"/>
      <w:footerReference w:type="default" r:id="rId8"/>
      <w:headerReference w:type="first" r:id="rId9"/>
      <w:pgSz w:w="11906" w:h="16838" w:code="9"/>
      <w:pgMar w:top="1701" w:right="1474" w:bottom="1247" w:left="1474" w:header="851" w:footer="765" w:gutter="113"/>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D5E" w:rsidRDefault="001C4D5E">
      <w:r>
        <w:separator/>
      </w:r>
    </w:p>
  </w:endnote>
  <w:endnote w:type="continuationSeparator" w:id="1">
    <w:p w:rsidR="001C4D5E" w:rsidRDefault="001C4D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F71DBD" w:rsidP="00372FC7">
    <w:pPr>
      <w:pStyle w:val="a4"/>
      <w:framePr w:wrap="around" w:vAnchor="text" w:hAnchor="margin" w:xAlign="outside" w:y="1"/>
      <w:rPr>
        <w:rStyle w:val="a5"/>
      </w:rPr>
    </w:pPr>
    <w:r>
      <w:rPr>
        <w:rStyle w:val="a5"/>
      </w:rPr>
      <w:fldChar w:fldCharType="begin"/>
    </w:r>
    <w:r w:rsidR="008A44D1">
      <w:rPr>
        <w:rStyle w:val="a5"/>
      </w:rPr>
      <w:instrText xml:space="preserve">PAGE  </w:instrText>
    </w:r>
    <w:r>
      <w:rPr>
        <w:rStyle w:val="a5"/>
      </w:rPr>
      <w:fldChar w:fldCharType="end"/>
    </w:r>
  </w:p>
  <w:p w:rsidR="008A44D1" w:rsidRDefault="008A44D1" w:rsidP="003D074D">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Pr="003D074D" w:rsidRDefault="00F71DBD" w:rsidP="00372FC7">
    <w:pPr>
      <w:pStyle w:val="a4"/>
      <w:framePr w:wrap="around" w:vAnchor="text" w:hAnchor="margin" w:xAlign="outside" w:y="1"/>
      <w:ind w:leftChars="134" w:left="281" w:rightChars="134" w:right="281"/>
      <w:rPr>
        <w:rStyle w:val="a5"/>
        <w:rFonts w:ascii="宋体" w:hAnsi="宋体"/>
        <w:sz w:val="28"/>
        <w:szCs w:val="28"/>
      </w:rPr>
    </w:pPr>
    <w:r w:rsidRPr="003D074D">
      <w:rPr>
        <w:rStyle w:val="a5"/>
        <w:rFonts w:ascii="宋体" w:hAnsi="宋体"/>
        <w:sz w:val="28"/>
        <w:szCs w:val="28"/>
      </w:rPr>
      <w:fldChar w:fldCharType="begin"/>
    </w:r>
    <w:r w:rsidR="008A44D1" w:rsidRPr="003D074D">
      <w:rPr>
        <w:rStyle w:val="a5"/>
        <w:rFonts w:ascii="宋体" w:hAnsi="宋体"/>
        <w:sz w:val="28"/>
        <w:szCs w:val="28"/>
      </w:rPr>
      <w:instrText xml:space="preserve">PAGE  </w:instrText>
    </w:r>
    <w:r w:rsidRPr="003D074D">
      <w:rPr>
        <w:rStyle w:val="a5"/>
        <w:rFonts w:ascii="宋体" w:hAnsi="宋体"/>
        <w:sz w:val="28"/>
        <w:szCs w:val="28"/>
      </w:rPr>
      <w:fldChar w:fldCharType="separate"/>
    </w:r>
    <w:r w:rsidR="00524989">
      <w:rPr>
        <w:rStyle w:val="a5"/>
        <w:rFonts w:ascii="宋体" w:hAnsi="宋体"/>
        <w:noProof/>
        <w:sz w:val="28"/>
        <w:szCs w:val="28"/>
      </w:rPr>
      <w:t>- 4 -</w:t>
    </w:r>
    <w:r w:rsidRPr="003D074D">
      <w:rPr>
        <w:rStyle w:val="a5"/>
        <w:rFonts w:ascii="宋体" w:hAnsi="宋体"/>
        <w:sz w:val="28"/>
        <w:szCs w:val="28"/>
      </w:rPr>
      <w:fldChar w:fldCharType="end"/>
    </w:r>
  </w:p>
  <w:p w:rsidR="008A44D1" w:rsidRDefault="008A44D1" w:rsidP="003D074D">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D5E" w:rsidRDefault="001C4D5E">
      <w:r>
        <w:separator/>
      </w:r>
    </w:p>
  </w:footnote>
  <w:footnote w:type="continuationSeparator" w:id="1">
    <w:p w:rsidR="001C4D5E" w:rsidRDefault="001C4D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8A44D1" w:rsidP="00B33827">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8A44D1" w:rsidP="00B33827">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6A0F"/>
    <w:rsid w:val="00002B4C"/>
    <w:rsid w:val="00014CED"/>
    <w:rsid w:val="00016732"/>
    <w:rsid w:val="00026653"/>
    <w:rsid w:val="0004260E"/>
    <w:rsid w:val="00052262"/>
    <w:rsid w:val="00054C64"/>
    <w:rsid w:val="00077049"/>
    <w:rsid w:val="00083D1C"/>
    <w:rsid w:val="00090FD9"/>
    <w:rsid w:val="000F387B"/>
    <w:rsid w:val="000F550E"/>
    <w:rsid w:val="0011152B"/>
    <w:rsid w:val="001256DC"/>
    <w:rsid w:val="00125791"/>
    <w:rsid w:val="00143192"/>
    <w:rsid w:val="00145BEF"/>
    <w:rsid w:val="00167971"/>
    <w:rsid w:val="00183C68"/>
    <w:rsid w:val="0019503E"/>
    <w:rsid w:val="001C4D5E"/>
    <w:rsid w:val="00200A62"/>
    <w:rsid w:val="00211AE4"/>
    <w:rsid w:val="00221DD8"/>
    <w:rsid w:val="00266B9D"/>
    <w:rsid w:val="00291B87"/>
    <w:rsid w:val="002B3699"/>
    <w:rsid w:val="002D227D"/>
    <w:rsid w:val="002D3271"/>
    <w:rsid w:val="002D5A89"/>
    <w:rsid w:val="002E679D"/>
    <w:rsid w:val="002F2C06"/>
    <w:rsid w:val="002F7942"/>
    <w:rsid w:val="00313B9B"/>
    <w:rsid w:val="00326B68"/>
    <w:rsid w:val="00337802"/>
    <w:rsid w:val="003406FC"/>
    <w:rsid w:val="00353657"/>
    <w:rsid w:val="00355111"/>
    <w:rsid w:val="0036039D"/>
    <w:rsid w:val="00372FC7"/>
    <w:rsid w:val="003A392C"/>
    <w:rsid w:val="003A4DE9"/>
    <w:rsid w:val="003A4E33"/>
    <w:rsid w:val="003B1208"/>
    <w:rsid w:val="003B6EED"/>
    <w:rsid w:val="003D074D"/>
    <w:rsid w:val="003E4A43"/>
    <w:rsid w:val="0043379D"/>
    <w:rsid w:val="00454C85"/>
    <w:rsid w:val="00455FE4"/>
    <w:rsid w:val="004653DD"/>
    <w:rsid w:val="004717B5"/>
    <w:rsid w:val="00474E1A"/>
    <w:rsid w:val="0051363A"/>
    <w:rsid w:val="00514647"/>
    <w:rsid w:val="00520C84"/>
    <w:rsid w:val="005242BE"/>
    <w:rsid w:val="00524989"/>
    <w:rsid w:val="00547F75"/>
    <w:rsid w:val="005500FF"/>
    <w:rsid w:val="005575FE"/>
    <w:rsid w:val="00571D30"/>
    <w:rsid w:val="005746A8"/>
    <w:rsid w:val="0058348B"/>
    <w:rsid w:val="00592083"/>
    <w:rsid w:val="00594048"/>
    <w:rsid w:val="00595DCA"/>
    <w:rsid w:val="005A21E6"/>
    <w:rsid w:val="005B2603"/>
    <w:rsid w:val="005F0D77"/>
    <w:rsid w:val="00620071"/>
    <w:rsid w:val="00642A0B"/>
    <w:rsid w:val="00644F63"/>
    <w:rsid w:val="00646488"/>
    <w:rsid w:val="00685456"/>
    <w:rsid w:val="006B4CA0"/>
    <w:rsid w:val="006B5D33"/>
    <w:rsid w:val="006C0B6A"/>
    <w:rsid w:val="006C52CA"/>
    <w:rsid w:val="006C6A5C"/>
    <w:rsid w:val="00707CD4"/>
    <w:rsid w:val="0072598B"/>
    <w:rsid w:val="00735C7A"/>
    <w:rsid w:val="00747A1C"/>
    <w:rsid w:val="007532C2"/>
    <w:rsid w:val="007534EF"/>
    <w:rsid w:val="007B0A12"/>
    <w:rsid w:val="007B156B"/>
    <w:rsid w:val="007B3CCB"/>
    <w:rsid w:val="007B6A0F"/>
    <w:rsid w:val="007C07BB"/>
    <w:rsid w:val="007F1AFF"/>
    <w:rsid w:val="0081726C"/>
    <w:rsid w:val="0082075A"/>
    <w:rsid w:val="00844C87"/>
    <w:rsid w:val="00865A6C"/>
    <w:rsid w:val="00887B63"/>
    <w:rsid w:val="008A1959"/>
    <w:rsid w:val="008A44D1"/>
    <w:rsid w:val="008C2096"/>
    <w:rsid w:val="008E39AF"/>
    <w:rsid w:val="00903E12"/>
    <w:rsid w:val="00916EAE"/>
    <w:rsid w:val="00937E8A"/>
    <w:rsid w:val="00950CB3"/>
    <w:rsid w:val="00953D86"/>
    <w:rsid w:val="0095694B"/>
    <w:rsid w:val="00957B58"/>
    <w:rsid w:val="00963B59"/>
    <w:rsid w:val="0096612A"/>
    <w:rsid w:val="009752CF"/>
    <w:rsid w:val="00985727"/>
    <w:rsid w:val="009A121F"/>
    <w:rsid w:val="009A6872"/>
    <w:rsid w:val="009B0D3F"/>
    <w:rsid w:val="009B2F81"/>
    <w:rsid w:val="009B6A8E"/>
    <w:rsid w:val="009C5ECD"/>
    <w:rsid w:val="00A03FDE"/>
    <w:rsid w:val="00A21B51"/>
    <w:rsid w:val="00A2244E"/>
    <w:rsid w:val="00A45145"/>
    <w:rsid w:val="00A735FE"/>
    <w:rsid w:val="00A92AFF"/>
    <w:rsid w:val="00A94905"/>
    <w:rsid w:val="00AD0072"/>
    <w:rsid w:val="00AD5F2C"/>
    <w:rsid w:val="00AF349D"/>
    <w:rsid w:val="00B33827"/>
    <w:rsid w:val="00B4166C"/>
    <w:rsid w:val="00B4790B"/>
    <w:rsid w:val="00B53BD3"/>
    <w:rsid w:val="00B57618"/>
    <w:rsid w:val="00B6380B"/>
    <w:rsid w:val="00B91197"/>
    <w:rsid w:val="00B92787"/>
    <w:rsid w:val="00BD20C9"/>
    <w:rsid w:val="00BF1911"/>
    <w:rsid w:val="00BF48E2"/>
    <w:rsid w:val="00C06086"/>
    <w:rsid w:val="00C34E84"/>
    <w:rsid w:val="00C72B63"/>
    <w:rsid w:val="00C8416F"/>
    <w:rsid w:val="00C84C63"/>
    <w:rsid w:val="00C85259"/>
    <w:rsid w:val="00CA472B"/>
    <w:rsid w:val="00CE3E30"/>
    <w:rsid w:val="00CE497F"/>
    <w:rsid w:val="00D26695"/>
    <w:rsid w:val="00D276F5"/>
    <w:rsid w:val="00D37B1F"/>
    <w:rsid w:val="00D4468E"/>
    <w:rsid w:val="00D47FB3"/>
    <w:rsid w:val="00D730DE"/>
    <w:rsid w:val="00D93A96"/>
    <w:rsid w:val="00DA6D48"/>
    <w:rsid w:val="00DB1097"/>
    <w:rsid w:val="00DB2160"/>
    <w:rsid w:val="00DB6215"/>
    <w:rsid w:val="00DF0F35"/>
    <w:rsid w:val="00DF73BE"/>
    <w:rsid w:val="00E136B8"/>
    <w:rsid w:val="00E5383B"/>
    <w:rsid w:val="00E70E1F"/>
    <w:rsid w:val="00E82CEB"/>
    <w:rsid w:val="00E977C2"/>
    <w:rsid w:val="00EA45DA"/>
    <w:rsid w:val="00EC4B6A"/>
    <w:rsid w:val="00ED16D2"/>
    <w:rsid w:val="00EE64D2"/>
    <w:rsid w:val="00F0396A"/>
    <w:rsid w:val="00F161A0"/>
    <w:rsid w:val="00F227A1"/>
    <w:rsid w:val="00F31AA9"/>
    <w:rsid w:val="00F34D00"/>
    <w:rsid w:val="00F654F9"/>
    <w:rsid w:val="00F71DBD"/>
    <w:rsid w:val="00F72817"/>
    <w:rsid w:val="00F81015"/>
    <w:rsid w:val="00FA068F"/>
    <w:rsid w:val="00FA49B5"/>
    <w:rsid w:val="00FB60D9"/>
    <w:rsid w:val="00FC444B"/>
    <w:rsid w:val="00FE24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7B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BF48E2"/>
    <w:pPr>
      <w:ind w:leftChars="2500" w:left="100"/>
    </w:pPr>
  </w:style>
  <w:style w:type="paragraph" w:styleId="a4">
    <w:name w:val="footer"/>
    <w:basedOn w:val="a"/>
    <w:rsid w:val="003D074D"/>
    <w:pPr>
      <w:tabs>
        <w:tab w:val="center" w:pos="4153"/>
        <w:tab w:val="right" w:pos="8306"/>
      </w:tabs>
      <w:snapToGrid w:val="0"/>
      <w:jc w:val="left"/>
    </w:pPr>
    <w:rPr>
      <w:sz w:val="18"/>
      <w:szCs w:val="18"/>
    </w:rPr>
  </w:style>
  <w:style w:type="character" w:styleId="a5">
    <w:name w:val="page number"/>
    <w:basedOn w:val="a0"/>
    <w:rsid w:val="003D074D"/>
  </w:style>
  <w:style w:type="paragraph" w:styleId="a6">
    <w:name w:val="header"/>
    <w:basedOn w:val="a"/>
    <w:rsid w:val="003D074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292</Words>
  <Characters>1669</Characters>
  <Application>Microsoft Office Word</Application>
  <DocSecurity>0</DocSecurity>
  <Lines>13</Lines>
  <Paragraphs>3</Paragraphs>
  <ScaleCrop>false</ScaleCrop>
  <Company>WWW.YlmF.CoM</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台山市教育局</dc:title>
  <dc:creator>雨林木风</dc:creator>
  <cp:lastModifiedBy>Administrator</cp:lastModifiedBy>
  <cp:revision>7</cp:revision>
  <cp:lastPrinted>2014-01-06T05:15:00Z</cp:lastPrinted>
  <dcterms:created xsi:type="dcterms:W3CDTF">2021-01-04T00:55:00Z</dcterms:created>
  <dcterms:modified xsi:type="dcterms:W3CDTF">2021-12-08T09:24:00Z</dcterms:modified>
</cp:coreProperties>
</file>