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rPr>
          <w:rFonts w:ascii="黑体" w:hAnsi="黑体" w:eastAsia="黑体" w:cs="Times New Roman"/>
          <w:sz w:val="32"/>
          <w:szCs w:val="32"/>
        </w:rPr>
      </w:pPr>
      <w:r>
        <w:rPr>
          <w:rFonts w:hint="eastAsia" w:ascii="宋体" w:hAnsi="宋体"/>
          <w:b/>
          <w:sz w:val="48"/>
          <w:szCs w:val="48"/>
        </w:rPr>
        <w:pict>
          <v:shape id="_x0000_s1026" o:spid="_x0000_s1026" o:spt="136" type="#_x0000_t136" style="position:absolute;left:0pt;margin-left:21.7pt;margin-top:1.9pt;height:54pt;width:406.5pt;z-index:251658240;mso-width-relative:page;mso-height-relative:page;" fillcolor="#FF0000" filled="t" stroked="t" coordsize="21600,21600">
            <v:path/>
            <v:fill on="t" focussize="0,0"/>
            <v:stroke color="#FF0000"/>
            <v:imagedata o:title=""/>
            <o:lock v:ext="edit"/>
            <v:textpath on="t" fitshape="t" fitpath="t" trim="t" xscale="f" string="台山市农业农村局" style="font-family:宋体;font-size:54pt;font-weight:bold;v-rotate-letters:f;v-same-letter-heights:f;v-text-align:letter-justify;v-text-spacing:117965f;"/>
          </v:shape>
        </w:pict>
      </w:r>
    </w:p>
    <w:p>
      <w:pPr>
        <w:widowControl/>
        <w:snapToGrid w:val="0"/>
        <w:spacing w:line="360" w:lineRule="auto"/>
        <w:rPr>
          <w:rFonts w:ascii="黑体" w:hAnsi="黑体" w:eastAsia="黑体" w:cs="Times New Roman"/>
          <w:sz w:val="32"/>
          <w:szCs w:val="32"/>
        </w:rPr>
      </w:pPr>
    </w:p>
    <w:p>
      <w:pPr>
        <w:widowControl/>
        <w:snapToGrid w:val="0"/>
        <w:spacing w:line="360" w:lineRule="auto"/>
        <w:rPr>
          <w:rFonts w:ascii="黑体" w:hAnsi="黑体" w:eastAsia="黑体" w:cs="Times New Roman"/>
          <w:sz w:val="32"/>
          <w:szCs w:val="32"/>
        </w:rPr>
      </w:pPr>
      <w:r>
        <w:rPr>
          <w:rFonts w:hint="eastAsia" w:ascii="宋体" w:hAnsi="宋体"/>
          <w:b/>
          <w:sz w:val="48"/>
          <w:szCs w:val="48"/>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184785</wp:posOffset>
                </wp:positionV>
                <wp:extent cx="5904230" cy="0"/>
                <wp:effectExtent l="0" t="28575" r="1270" b="28575"/>
                <wp:wrapNone/>
                <wp:docPr id="1" name="直接连接符 1"/>
                <wp:cNvGraphicFramePr/>
                <a:graphic xmlns:a="http://schemas.openxmlformats.org/drawingml/2006/main">
                  <a:graphicData uri="http://schemas.microsoft.com/office/word/2010/wordprocessingShape">
                    <wps:wsp>
                      <wps:cNvSpPr/>
                      <wps:spPr>
                        <a:xfrm>
                          <a:off x="0" y="0"/>
                          <a:ext cx="59042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pt;margin-top:14.55pt;height:0pt;width:464.9pt;z-index:251659264;mso-width-relative:page;mso-height-relative:page;" filled="f" stroked="t" coordsize="21600,21600" o:gfxdata="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ddV/DUAAAACAEAAA8AAAAA&#10;AAAAAQAgAAAAIgAAAGRycy9kb3ducmV2LnhtbFBLAQIUABQAAAAIAIdO4kCcKPoe3wEAAJ0DAAAO&#10;AAAAAAAAAAEAIAAAACMBAABkcnMvZTJvRG9jLnhtbFBLBQYAAAAABgAGAFkBAAB0BQAAAAA=&#10;">
                <v:path arrowok="t"/>
                <v:fill on="f" focussize="0,0"/>
                <v:stroke weight="4.5pt" color="#FF0000" linestyle="thickThin"/>
                <v:imagedata o:title=""/>
                <o:lock v:ext="edit"/>
              </v:line>
            </w:pict>
          </mc:Fallback>
        </mc:AlternateContent>
      </w:r>
    </w:p>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eastAsia="zh-CN"/>
        </w:rPr>
        <w:t>台山市</w:t>
      </w:r>
      <w:r>
        <w:rPr>
          <w:rFonts w:hint="eastAsia" w:ascii="宋体" w:hAnsi="宋体" w:eastAsia="宋体" w:cs="宋体"/>
          <w:b/>
          <w:bCs/>
          <w:sz w:val="44"/>
          <w:szCs w:val="44"/>
        </w:rPr>
        <w:t>农机购置补贴机具核验工作</w:t>
      </w:r>
      <w:r>
        <w:rPr>
          <w:rFonts w:hint="eastAsia" w:ascii="宋体" w:hAnsi="宋体" w:eastAsia="宋体" w:cs="宋体"/>
          <w:b/>
          <w:bCs/>
          <w:sz w:val="44"/>
          <w:szCs w:val="44"/>
          <w:lang w:eastAsia="zh-CN"/>
        </w:rPr>
        <w:t>规范</w:t>
      </w:r>
      <w:r>
        <w:rPr>
          <w:rFonts w:hint="eastAsia" w:ascii="宋体" w:hAnsi="宋体" w:eastAsia="宋体" w:cs="宋体"/>
          <w:b/>
          <w:bCs/>
          <w:sz w:val="44"/>
          <w:szCs w:val="44"/>
        </w:rPr>
        <w:t>（试行）</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为做好</w:t>
      </w:r>
      <w:r>
        <w:rPr>
          <w:rFonts w:hint="eastAsia" w:ascii="仿宋_GB2312" w:eastAsia="仿宋_GB2312" w:cs="仿宋_GB2312"/>
          <w:kern w:val="0"/>
          <w:sz w:val="32"/>
          <w:szCs w:val="32"/>
          <w:lang w:eastAsia="zh-CN"/>
        </w:rPr>
        <w:t>我市</w:t>
      </w:r>
      <w:r>
        <w:rPr>
          <w:rFonts w:hint="eastAsia" w:ascii="仿宋_GB2312" w:eastAsia="仿宋_GB2312" w:cs="仿宋_GB2312"/>
          <w:kern w:val="0"/>
          <w:sz w:val="32"/>
          <w:szCs w:val="32"/>
        </w:rPr>
        <w:t>农机购置补贴机具核验工作，规范核验行为，防范管理风险，提高办补效率，进一步便民利民，根据</w:t>
      </w:r>
      <w:r>
        <w:rPr>
          <w:rFonts w:hint="eastAsia" w:ascii="仿宋_GB2312" w:eastAsia="仿宋_GB2312" w:cs="仿宋_GB2312"/>
          <w:kern w:val="0"/>
          <w:sz w:val="32"/>
          <w:szCs w:val="32"/>
          <w:lang w:eastAsia="zh-CN"/>
        </w:rPr>
        <w:t>广东省</w:t>
      </w:r>
      <w:r>
        <w:rPr>
          <w:rFonts w:hint="eastAsia" w:ascii="仿宋_GB2312" w:eastAsia="仿宋_GB2312" w:cs="仿宋_GB2312"/>
          <w:kern w:val="0"/>
          <w:sz w:val="32"/>
          <w:szCs w:val="32"/>
        </w:rPr>
        <w:t>农业农村</w:t>
      </w:r>
      <w:r>
        <w:rPr>
          <w:rFonts w:hint="eastAsia" w:ascii="仿宋_GB2312" w:eastAsia="仿宋_GB2312" w:cs="仿宋_GB2312"/>
          <w:kern w:val="0"/>
          <w:sz w:val="32"/>
          <w:szCs w:val="32"/>
          <w:lang w:eastAsia="zh-CN"/>
        </w:rPr>
        <w:t>厅</w:t>
      </w:r>
      <w:r>
        <w:rPr>
          <w:rFonts w:hint="eastAsia" w:ascii="仿宋_GB2312" w:eastAsia="仿宋_GB2312" w:cs="仿宋_GB2312"/>
          <w:kern w:val="0"/>
          <w:sz w:val="32"/>
          <w:szCs w:val="32"/>
        </w:rPr>
        <w:t>、财政</w:t>
      </w:r>
      <w:r>
        <w:rPr>
          <w:rFonts w:hint="eastAsia" w:ascii="仿宋_GB2312" w:eastAsia="仿宋_GB2312" w:cs="仿宋_GB2312"/>
          <w:kern w:val="0"/>
          <w:sz w:val="32"/>
          <w:szCs w:val="32"/>
          <w:lang w:eastAsia="zh-CN"/>
        </w:rPr>
        <w:t>厅</w:t>
      </w:r>
      <w:r>
        <w:rPr>
          <w:rFonts w:hint="eastAsia" w:ascii="仿宋_GB2312" w:eastAsia="仿宋_GB2312" w:cs="仿宋_GB2312"/>
          <w:kern w:val="0"/>
          <w:sz w:val="32"/>
          <w:szCs w:val="32"/>
        </w:rPr>
        <w:t>农机购置补贴政策实施相关规定，制定工作</w:t>
      </w:r>
      <w:r>
        <w:rPr>
          <w:rFonts w:hint="eastAsia" w:ascii="仿宋_GB2312" w:eastAsia="仿宋_GB2312" w:cs="仿宋_GB2312"/>
          <w:kern w:val="0"/>
          <w:sz w:val="32"/>
          <w:szCs w:val="32"/>
          <w:lang w:eastAsia="zh-CN"/>
        </w:rPr>
        <w:t>规范</w:t>
      </w:r>
      <w:bookmarkStart w:id="0" w:name="_GoBack"/>
      <w:bookmarkEnd w:id="0"/>
      <w:r>
        <w:rPr>
          <w:rFonts w:hint="eastAsia" w:ascii="仿宋_GB2312" w:eastAsia="仿宋_GB2312" w:cs="仿宋_GB2312"/>
          <w:kern w:val="0"/>
          <w:sz w:val="32"/>
          <w:szCs w:val="32"/>
        </w:rPr>
        <w:t>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w:t>
      </w:r>
      <w:r>
        <w:rPr>
          <w:rFonts w:hint="eastAsia" w:ascii="仿宋_GB2312" w:hAnsi="宋体" w:eastAsia="仿宋_GB2312" w:cs="仿宋_GB2312"/>
          <w:kern w:val="0"/>
          <w:sz w:val="32"/>
          <w:szCs w:val="32"/>
          <w:lang w:eastAsia="zh-CN"/>
        </w:rPr>
        <w:t>、委托人</w:t>
      </w:r>
      <w:r>
        <w:rPr>
          <w:rFonts w:hint="eastAsia" w:ascii="仿宋_GB2312" w:hAnsi="宋体" w:eastAsia="仿宋_GB2312" w:cs="仿宋_GB2312"/>
          <w:kern w:val="0"/>
          <w:sz w:val="32"/>
          <w:szCs w:val="32"/>
        </w:rPr>
        <w:t>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w:t>
      </w:r>
      <w:r>
        <w:rPr>
          <w:rFonts w:hint="eastAsia" w:ascii="仿宋_GB2312" w:hAnsi="宋体" w:eastAsia="仿宋_GB2312" w:cs="仿宋_GB2312"/>
          <w:color w:val="auto"/>
          <w:kern w:val="0"/>
          <w:sz w:val="32"/>
          <w:szCs w:val="32"/>
          <w:lang w:eastAsia="zh-CN"/>
        </w:rPr>
        <w:t>各镇街</w:t>
      </w:r>
      <w:r>
        <w:rPr>
          <w:rFonts w:hint="eastAsia" w:ascii="仿宋_GB2312" w:hAnsi="宋体" w:eastAsia="仿宋_GB2312" w:cs="仿宋_GB2312"/>
          <w:kern w:val="0"/>
          <w:sz w:val="32"/>
          <w:szCs w:val="32"/>
        </w:rPr>
        <w:t>应按规定及时受理。</w:t>
      </w:r>
      <w:r>
        <w:rPr>
          <w:rFonts w:hint="eastAsia" w:ascii="仿宋_GB2312" w:hAnsi="宋体" w:eastAsia="仿宋_GB2312" w:cs="仿宋_GB2312"/>
          <w:color w:val="auto"/>
          <w:kern w:val="0"/>
          <w:sz w:val="32"/>
          <w:szCs w:val="32"/>
          <w:lang w:val="en-US" w:eastAsia="zh-CN"/>
        </w:rPr>
        <w:t>使用《广东省农机购置补贴辅助管理系统》录入资料，</w:t>
      </w:r>
      <w:r>
        <w:rPr>
          <w:rFonts w:hint="eastAsia" w:ascii="仿宋_GB2312" w:hAnsi="宋体" w:eastAsia="仿宋_GB2312" w:cs="仿宋_GB2312"/>
          <w:kern w:val="0"/>
          <w:sz w:val="32"/>
          <w:szCs w:val="32"/>
        </w:rPr>
        <w:t>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1"/>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w:t>
      </w:r>
      <w:r>
        <w:rPr>
          <w:rFonts w:hint="eastAsia" w:ascii="仿宋_GB2312" w:hAnsi="宋体" w:eastAsia="仿宋_GB2312" w:cs="仿宋_GB2312"/>
          <w:kern w:val="0"/>
          <w:sz w:val="32"/>
          <w:szCs w:val="32"/>
          <w:lang w:eastAsia="zh-CN"/>
        </w:rPr>
        <w:t>或委托人与委托书的合法性，</w:t>
      </w:r>
      <w:r>
        <w:rPr>
          <w:rFonts w:hint="eastAsia" w:ascii="仿宋_GB2312" w:hAnsi="宋体" w:eastAsia="仿宋_GB2312" w:cs="仿宋_GB2312"/>
          <w:kern w:val="0"/>
          <w:sz w:val="32"/>
          <w:szCs w:val="32"/>
        </w:rPr>
        <w:t>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lang w:eastAsia="zh-CN"/>
        </w:rPr>
        <w:t>所有申请农机购置补贴</w:t>
      </w:r>
      <w:r>
        <w:rPr>
          <w:rFonts w:hint="eastAsia" w:ascii="仿宋_GB2312" w:hAnsi="宋体" w:eastAsia="仿宋_GB2312" w:cs="仿宋_GB2312"/>
          <w:b/>
          <w:bCs/>
          <w:kern w:val="0"/>
          <w:sz w:val="32"/>
          <w:szCs w:val="32"/>
        </w:rPr>
        <w:t>机具</w:t>
      </w:r>
      <w:r>
        <w:rPr>
          <w:rFonts w:hint="eastAsia" w:ascii="仿宋_GB2312" w:hAnsi="宋体" w:eastAsia="仿宋_GB2312" w:cs="仿宋_GB2312"/>
          <w:b/>
          <w:bCs/>
          <w:kern w:val="0"/>
          <w:sz w:val="32"/>
          <w:szCs w:val="32"/>
          <w:lang w:eastAsia="zh-CN"/>
        </w:rPr>
        <w:t>均需要</w:t>
      </w:r>
      <w:r>
        <w:rPr>
          <w:rFonts w:hint="eastAsia" w:ascii="仿宋_GB2312" w:hAnsi="宋体" w:eastAsia="仿宋_GB2312" w:cs="仿宋_GB2312"/>
          <w:b/>
          <w:bCs/>
          <w:kern w:val="0"/>
          <w:sz w:val="32"/>
          <w:szCs w:val="32"/>
        </w:rPr>
        <w:t>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w:t>
      </w:r>
      <w:r>
        <w:rPr>
          <w:rFonts w:hint="eastAsia" w:ascii="仿宋_GB2312" w:hAnsi="宋体" w:eastAsia="仿宋_GB2312" w:cs="仿宋_GB2312"/>
          <w:b/>
          <w:bCs/>
          <w:color w:val="auto"/>
          <w:kern w:val="0"/>
          <w:sz w:val="32"/>
          <w:szCs w:val="32"/>
        </w:rPr>
        <w:t>双人交叉核验</w:t>
      </w:r>
      <w:r>
        <w:rPr>
          <w:rFonts w:hint="eastAsia" w:ascii="仿宋_GB2312" w:hAnsi="宋体" w:eastAsia="仿宋_GB2312" w:cs="仿宋_GB2312"/>
          <w:sz w:val="32"/>
          <w:szCs w:val="32"/>
        </w:rPr>
        <w:t>，探索对补贴机具核验结果实行基层农机化、种植业、畜牧业、渔业、农产品初加工等有关方面共同参加的集体会商。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1"/>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hint="eastAsia" w:ascii="仿宋_GB2312" w:hAnsi="宋体" w:eastAsia="仿宋_GB2312" w:cs="仿宋_GB2312"/>
          <w:kern w:val="0"/>
          <w:sz w:val="32"/>
          <w:szCs w:val="32"/>
          <w:lang w:eastAsia="zh-CN"/>
        </w:rPr>
        <w:t>当年广东省农机购置补贴实施方案中规定</w:t>
      </w:r>
      <w:r>
        <w:rPr>
          <w:rFonts w:hint="eastAsia" w:ascii="仿宋_GB2312" w:hAnsi="宋体" w:eastAsia="仿宋_GB2312" w:cs="仿宋_GB2312"/>
          <w:kern w:val="0"/>
          <w:sz w:val="32"/>
          <w:szCs w:val="32"/>
        </w:rPr>
        <w:t>天</w:t>
      </w:r>
      <w:r>
        <w:rPr>
          <w:rFonts w:hint="eastAsia" w:ascii="仿宋_GB2312" w:hAnsi="宋体" w:eastAsia="仿宋_GB2312" w:cs="仿宋_GB2312"/>
          <w:kern w:val="0"/>
          <w:sz w:val="32"/>
          <w:szCs w:val="32"/>
          <w:lang w:eastAsia="zh-CN"/>
        </w:rPr>
        <w:t>数</w:t>
      </w:r>
      <w:r>
        <w:rPr>
          <w:rFonts w:hint="eastAsia" w:ascii="仿宋_GB2312" w:hAnsi="宋体" w:eastAsia="仿宋_GB2312" w:cs="仿宋_GB2312"/>
          <w:kern w:val="0"/>
          <w:sz w:val="32"/>
          <w:szCs w:val="32"/>
        </w:rPr>
        <w:t>公示，公示无异议后报送同级财政部门。</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1"/>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cs="仿宋_GB2312"/>
          <w:kern w:val="0"/>
          <w:sz w:val="32"/>
          <w:szCs w:val="32"/>
          <w:lang w:eastAsia="zh-CN"/>
        </w:rPr>
        <w:t>台山市</w:t>
      </w:r>
      <w:r>
        <w:rPr>
          <w:rFonts w:hint="eastAsia" w:ascii="仿宋_GB2312" w:hAnsi="宋体" w:eastAsia="仿宋_GB2312" w:cs="仿宋_GB2312"/>
          <w:kern w:val="0"/>
          <w:sz w:val="32"/>
          <w:szCs w:val="32"/>
        </w:rPr>
        <w:t>农机购置补贴领导小组研究决策。</w:t>
      </w:r>
    </w:p>
    <w:p>
      <w:pPr>
        <w:pStyle w:val="21"/>
        <w:snapToGrid w:val="0"/>
        <w:spacing w:line="360" w:lineRule="auto"/>
        <w:ind w:firstLine="0" w:firstLineChars="0"/>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健全内部控制制度，以机具核验流程为主线，逐项工作、逐个环节查找风险点，制定防控措施。鼓励省级及以下农机化、财政部门探索开展补贴机具第三方独立抽查核验和信息化技术核验。</w:t>
      </w:r>
    </w:p>
    <w:p>
      <w:pPr>
        <w:pStyle w:val="21"/>
        <w:snapToGrid w:val="0"/>
        <w:spacing w:line="360" w:lineRule="auto"/>
        <w:ind w:firstLine="640" w:firstLineChars="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本</w:t>
      </w:r>
      <w:r>
        <w:rPr>
          <w:rFonts w:hint="eastAsia" w:ascii="仿宋_GB2312" w:hAnsi="宋体" w:eastAsia="仿宋_GB2312" w:cs="仿宋_GB2312"/>
          <w:kern w:val="0"/>
          <w:sz w:val="32"/>
          <w:szCs w:val="32"/>
        </w:rPr>
        <w:t>工作规范，经</w:t>
      </w:r>
      <w:r>
        <w:rPr>
          <w:rFonts w:hint="eastAsia" w:ascii="仿宋_GB2312" w:hAnsi="宋体" w:eastAsia="仿宋_GB2312" w:cs="仿宋_GB2312"/>
          <w:kern w:val="0"/>
          <w:sz w:val="32"/>
          <w:szCs w:val="32"/>
          <w:lang w:eastAsia="zh-CN"/>
        </w:rPr>
        <w:t>台山市</w:t>
      </w:r>
      <w:r>
        <w:rPr>
          <w:rFonts w:hint="eastAsia" w:ascii="仿宋_GB2312" w:hAnsi="宋体" w:eastAsia="仿宋_GB2312" w:cs="仿宋_GB2312"/>
          <w:kern w:val="0"/>
          <w:sz w:val="32"/>
          <w:szCs w:val="32"/>
        </w:rPr>
        <w:t>农机购置补贴</w:t>
      </w:r>
      <w:r>
        <w:rPr>
          <w:rFonts w:hint="eastAsia" w:ascii="仿宋_GB2312" w:hAnsi="宋体" w:eastAsia="仿宋_GB2312" w:cs="仿宋_GB2312"/>
          <w:kern w:val="0"/>
          <w:sz w:val="32"/>
          <w:szCs w:val="32"/>
          <w:lang w:eastAsia="zh-CN"/>
        </w:rPr>
        <w:t>工作</w:t>
      </w:r>
      <w:r>
        <w:rPr>
          <w:rFonts w:hint="eastAsia" w:ascii="仿宋_GB2312" w:hAnsi="宋体" w:eastAsia="仿宋_GB2312" w:cs="仿宋_GB2312"/>
          <w:kern w:val="0"/>
          <w:sz w:val="32"/>
          <w:szCs w:val="32"/>
        </w:rPr>
        <w:t>领导小组审核同意，报</w:t>
      </w:r>
      <w:r>
        <w:rPr>
          <w:rFonts w:hint="eastAsia" w:ascii="仿宋_GB2312" w:hAnsi="宋体" w:eastAsia="仿宋_GB2312" w:cs="仿宋_GB2312"/>
          <w:kern w:val="0"/>
          <w:sz w:val="32"/>
          <w:szCs w:val="32"/>
          <w:lang w:eastAsia="zh-CN"/>
        </w:rPr>
        <w:t>江门</w:t>
      </w:r>
      <w:r>
        <w:rPr>
          <w:rFonts w:hint="eastAsia" w:ascii="仿宋_GB2312" w:hAnsi="宋体" w:eastAsia="仿宋_GB2312" w:cs="仿宋_GB2312"/>
          <w:kern w:val="0"/>
          <w:sz w:val="32"/>
          <w:szCs w:val="32"/>
        </w:rPr>
        <w:t>市级农机化主管部门备案后公布实施。</w:t>
      </w:r>
    </w:p>
    <w:p>
      <w:pPr>
        <w:pStyle w:val="21"/>
        <w:snapToGrid w:val="0"/>
        <w:spacing w:line="360" w:lineRule="auto"/>
        <w:ind w:firstLine="640" w:firstLineChars="0"/>
        <w:rPr>
          <w:rFonts w:hint="eastAsia" w:ascii="仿宋_GB2312" w:hAnsi="宋体" w:eastAsia="仿宋_GB2312" w:cs="仿宋_GB2312"/>
          <w:kern w:val="0"/>
          <w:sz w:val="32"/>
          <w:szCs w:val="32"/>
          <w:lang w:eastAsia="zh-CN"/>
        </w:rPr>
      </w:pPr>
    </w:p>
    <w:p>
      <w:pPr>
        <w:pStyle w:val="21"/>
        <w:snapToGrid w:val="0"/>
        <w:spacing w:line="360" w:lineRule="auto"/>
        <w:ind w:firstLine="640" w:firstLineChars="0"/>
        <w:rPr>
          <w:rFonts w:hint="eastAsia" w:ascii="仿宋_GB2312" w:hAnsi="宋体" w:eastAsia="仿宋_GB2312" w:cs="仿宋_GB2312"/>
          <w:kern w:val="0"/>
          <w:sz w:val="32"/>
          <w:szCs w:val="32"/>
          <w:lang w:eastAsia="zh-CN"/>
        </w:rPr>
      </w:pPr>
    </w:p>
    <w:p>
      <w:pPr>
        <w:pStyle w:val="21"/>
        <w:snapToGrid w:val="0"/>
        <w:spacing w:line="360" w:lineRule="auto"/>
        <w:ind w:left="0" w:leftChars="0" w:firstLine="4620" w:firstLineChars="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台山市农业农村局</w:t>
      </w:r>
    </w:p>
    <w:p>
      <w:pPr>
        <w:pStyle w:val="21"/>
        <w:snapToGrid w:val="0"/>
        <w:spacing w:line="360" w:lineRule="auto"/>
        <w:ind w:left="0" w:leftChars="0" w:firstLine="4620" w:firstLineChars="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2021年9月26日</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696134C"/>
    <w:rsid w:val="0EBD4B58"/>
    <w:rsid w:val="0FBB71EC"/>
    <w:rsid w:val="150F39CD"/>
    <w:rsid w:val="1BDE39E7"/>
    <w:rsid w:val="1D7F0202"/>
    <w:rsid w:val="1E843F7A"/>
    <w:rsid w:val="205D53D4"/>
    <w:rsid w:val="21631ED8"/>
    <w:rsid w:val="28477E46"/>
    <w:rsid w:val="2CC026D8"/>
    <w:rsid w:val="2FC21098"/>
    <w:rsid w:val="3ECA59C9"/>
    <w:rsid w:val="402C4F66"/>
    <w:rsid w:val="415F4892"/>
    <w:rsid w:val="4B491E8A"/>
    <w:rsid w:val="4C1747BC"/>
    <w:rsid w:val="4D43020E"/>
    <w:rsid w:val="503E66A2"/>
    <w:rsid w:val="543312A0"/>
    <w:rsid w:val="554D2211"/>
    <w:rsid w:val="57594886"/>
    <w:rsid w:val="58E51A1D"/>
    <w:rsid w:val="596A13D8"/>
    <w:rsid w:val="5CF73714"/>
    <w:rsid w:val="60B20C3A"/>
    <w:rsid w:val="63905FB4"/>
    <w:rsid w:val="676E3C29"/>
    <w:rsid w:val="67D7191D"/>
    <w:rsid w:val="6D263DB0"/>
    <w:rsid w:val="6D7323E1"/>
    <w:rsid w:val="71110E85"/>
    <w:rsid w:val="75081F37"/>
    <w:rsid w:val="7D0F0F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qFormat/>
    <w:uiPriority w:val="99"/>
    <w:rPr>
      <w:b/>
      <w:bCs/>
    </w:rPr>
  </w:style>
  <w:style w:type="paragraph" w:styleId="3">
    <w:name w:val="annotation text"/>
    <w:basedOn w:val="1"/>
    <w:link w:val="13"/>
    <w:semiHidden/>
    <w:qFormat/>
    <w:uiPriority w:val="99"/>
    <w:pPr>
      <w:jc w:val="left"/>
    </w:p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styleId="10">
    <w:name w:val="FollowedHyperlink"/>
    <w:basedOn w:val="8"/>
    <w:unhideWhenUsed/>
    <w:qFormat/>
    <w:uiPriority w:val="99"/>
    <w:rPr>
      <w:color w:val="395A7B"/>
      <w:u w:val="none"/>
    </w:rPr>
  </w:style>
  <w:style w:type="character" w:styleId="11">
    <w:name w:val="annotation reference"/>
    <w:basedOn w:val="8"/>
    <w:semiHidden/>
    <w:qFormat/>
    <w:uiPriority w:val="99"/>
    <w:rPr>
      <w:sz w:val="21"/>
      <w:szCs w:val="21"/>
    </w:rPr>
  </w:style>
  <w:style w:type="character" w:customStyle="1" w:styleId="13">
    <w:name w:val="Comment Text Char"/>
    <w:basedOn w:val="8"/>
    <w:link w:val="3"/>
    <w:semiHidden/>
    <w:qFormat/>
    <w:locked/>
    <w:uiPriority w:val="99"/>
  </w:style>
  <w:style w:type="character" w:customStyle="1" w:styleId="14">
    <w:name w:val="Comment Subject Char"/>
    <w:basedOn w:val="13"/>
    <w:link w:val="2"/>
    <w:semiHidden/>
    <w:qFormat/>
    <w:locked/>
    <w:uiPriority w:val="99"/>
    <w:rPr>
      <w:b/>
      <w:bCs/>
    </w:rPr>
  </w:style>
  <w:style w:type="character" w:customStyle="1" w:styleId="15">
    <w:name w:val="Balloon Text Char"/>
    <w:basedOn w:val="8"/>
    <w:link w:val="4"/>
    <w:semiHidden/>
    <w:qFormat/>
    <w:locked/>
    <w:uiPriority w:val="99"/>
    <w:rPr>
      <w:sz w:val="18"/>
      <w:szCs w:val="18"/>
    </w:rPr>
  </w:style>
  <w:style w:type="character" w:customStyle="1" w:styleId="16">
    <w:name w:val="Footer Char"/>
    <w:basedOn w:val="8"/>
    <w:link w:val="5"/>
    <w:qFormat/>
    <w:locked/>
    <w:uiPriority w:val="99"/>
    <w:rPr>
      <w:sz w:val="18"/>
      <w:szCs w:val="18"/>
    </w:rPr>
  </w:style>
  <w:style w:type="character" w:customStyle="1" w:styleId="17">
    <w:name w:val="Header Char"/>
    <w:basedOn w:val="8"/>
    <w:link w:val="6"/>
    <w:qFormat/>
    <w:locked/>
    <w:uiPriority w:val="99"/>
    <w:rPr>
      <w:sz w:val="18"/>
      <w:szCs w:val="18"/>
    </w:rPr>
  </w:style>
  <w:style w:type="paragraph" w:customStyle="1" w:styleId="18">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9">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20">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List Paragraph"/>
    <w:basedOn w:val="1"/>
    <w:qFormat/>
    <w:uiPriority w:val="99"/>
    <w:pPr>
      <w:ind w:firstLine="420" w:firstLineChars="200"/>
    </w:pPr>
  </w:style>
  <w:style w:type="paragraph" w:customStyle="1" w:styleId="22">
    <w:name w:val="修订1"/>
    <w:hidden/>
    <w:semiHidden/>
    <w:qFormat/>
    <w:uiPriority w:val="99"/>
    <w:rPr>
      <w:rFonts w:ascii="Calibri" w:hAnsi="Calibri" w:eastAsia="宋体" w:cs="Calibri"/>
      <w:kern w:val="2"/>
      <w:sz w:val="21"/>
      <w:szCs w:val="21"/>
      <w:lang w:val="en-US" w:eastAsia="zh-CN" w:bidi="ar-SA"/>
    </w:rPr>
  </w:style>
  <w:style w:type="paragraph" w:customStyle="1" w:styleId="23">
    <w:name w:val="列出段落1"/>
    <w:basedOn w:val="1"/>
    <w:qFormat/>
    <w:uiPriority w:val="99"/>
    <w:pPr>
      <w:ind w:firstLine="420" w:firstLineChars="200"/>
    </w:pPr>
  </w:style>
  <w:style w:type="paragraph" w:customStyle="1" w:styleId="24">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25">
    <w:name w:val="current"/>
    <w:basedOn w:val="8"/>
    <w:qFormat/>
    <w:uiPriority w:val="0"/>
    <w:rPr>
      <w:b/>
      <w:color w:val="FFFFFF"/>
      <w:bdr w:val="single" w:color="000080" w:sz="6" w:space="0"/>
      <w:shd w:val="clear" w:fill="2E6AB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349</Words>
  <Characters>1994</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何建宁</cp:lastModifiedBy>
  <cp:lastPrinted>2020-02-24T02:51:00Z</cp:lastPrinted>
  <dcterms:modified xsi:type="dcterms:W3CDTF">2021-10-14T03:43:34Z</dcterms:modified>
  <dc:title>农机购置补贴机具核验工作要点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