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jc w:val="center"/>
        <w:rPr>
          <w:rFonts w:hint="eastAsia" w:ascii="Times New Roman" w:hAnsi="Times New Roman" w:eastAsia="宋体"/>
          <w:bCs/>
          <w:sz w:val="32"/>
        </w:rPr>
      </w:pPr>
      <w:bookmarkStart w:id="1" w:name="_GoBack"/>
      <w:bookmarkStart w:id="0" w:name="_Toc2238"/>
      <w:r>
        <w:rPr>
          <w:rFonts w:hint="eastAsia" w:ascii="Times New Roman" w:hAnsi="Times New Roman" w:eastAsia="创艺简标宋" w:cs="创艺简标宋"/>
          <w:bCs/>
          <w:szCs w:val="30"/>
          <w:lang w:val="zh-CN"/>
        </w:rPr>
        <w:t>企业职工基本养老保险</w:t>
      </w:r>
      <w:r>
        <w:rPr>
          <w:rFonts w:hint="eastAsia" w:ascii="Times New Roman" w:hAnsi="Times New Roman" w:eastAsia="创艺简标宋" w:cs="创艺简标宋"/>
          <w:bCs/>
          <w:szCs w:val="30"/>
        </w:rPr>
        <w:t>参保人信息变更/历史信息重核申报表</w:t>
      </w:r>
      <w:bookmarkEnd w:id="1"/>
      <w:bookmarkEnd w:id="0"/>
    </w:p>
    <w:p>
      <w:pPr>
        <w:tabs>
          <w:tab w:val="left" w:pos="0"/>
          <w:tab w:val="left" w:pos="3240"/>
        </w:tabs>
        <w:spacing w:line="400" w:lineRule="exact"/>
        <w:ind w:right="-334" w:rightChars="-159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申报单位（申报人）：                   单位代码：         </w:t>
      </w:r>
      <w:r>
        <w:rPr>
          <w:rFonts w:hint="eastAsia" w:eastAsia="华文中宋"/>
          <w:sz w:val="24"/>
        </w:rPr>
        <w:t xml:space="preserve"> </w:t>
      </w:r>
      <w:r>
        <w:rPr>
          <w:rFonts w:eastAsia="华文中宋"/>
          <w:sz w:val="24"/>
        </w:rPr>
        <w:t xml:space="preserve">              </w:t>
      </w:r>
    </w:p>
    <w:p>
      <w:pPr>
        <w:tabs>
          <w:tab w:val="left" w:pos="0"/>
          <w:tab w:val="left" w:pos="3240"/>
        </w:tabs>
        <w:spacing w:line="400" w:lineRule="exact"/>
        <w:ind w:right="-334" w:rightChars="-159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联系人：        </w:t>
      </w:r>
      <w:r>
        <w:rPr>
          <w:rFonts w:hint="eastAsia" w:eastAsia="华文中宋"/>
          <w:sz w:val="24"/>
        </w:rPr>
        <w:t xml:space="preserve">                       </w:t>
      </w:r>
      <w:r>
        <w:rPr>
          <w:rFonts w:eastAsia="华文中宋"/>
          <w:sz w:val="24"/>
        </w:rPr>
        <w:t xml:space="preserve">联系电话：               </w:t>
      </w:r>
    </w:p>
    <w:p>
      <w:pPr>
        <w:tabs>
          <w:tab w:val="left" w:pos="1800"/>
        </w:tabs>
        <w:adjustRightInd w:val="0"/>
        <w:snapToGrid w:val="0"/>
        <w:spacing w:line="400" w:lineRule="exact"/>
        <w:ind w:right="-355"/>
        <w:rPr>
          <w:rFonts w:hint="eastAsia" w:eastAsia="黑体" w:cs="宋体"/>
          <w:kern w:val="0"/>
          <w:sz w:val="24"/>
          <w:szCs w:val="24"/>
        </w:rPr>
      </w:pPr>
      <w:r>
        <w:rPr>
          <w:rFonts w:hint="eastAsia" w:eastAsia="华文中宋"/>
          <w:sz w:val="24"/>
        </w:rPr>
        <w:t>申请类型: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hint="eastAsia" w:eastAsia="黑体" w:cs="宋体"/>
          <w:kern w:val="0"/>
          <w:sz w:val="24"/>
          <w:szCs w:val="24"/>
        </w:rPr>
        <w:t xml:space="preserve">1.历史信息变更  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eastAsia="黑体" w:cs="宋体"/>
          <w:kern w:val="0"/>
          <w:sz w:val="24"/>
          <w:szCs w:val="24"/>
        </w:rPr>
        <w:t>2</w:t>
      </w:r>
      <w:r>
        <w:rPr>
          <w:rFonts w:hint="eastAsia" w:eastAsia="黑体" w:cs="宋体"/>
          <w:kern w:val="0"/>
          <w:sz w:val="24"/>
          <w:szCs w:val="24"/>
        </w:rPr>
        <w:t xml:space="preserve">.历史信息重核  </w:t>
      </w:r>
      <w:r>
        <w:rPr>
          <w:rFonts w:hint="eastAsia" w:cs="宋体"/>
          <w:kern w:val="0"/>
          <w:sz w:val="28"/>
          <w:szCs w:val="28"/>
        </w:rPr>
        <w:t>□</w:t>
      </w:r>
      <w:r>
        <w:rPr>
          <w:rFonts w:hint="eastAsia" w:eastAsia="黑体" w:cs="宋体"/>
          <w:kern w:val="0"/>
          <w:sz w:val="24"/>
          <w:szCs w:val="24"/>
        </w:rPr>
        <w:t>3.基本信息、缴费信息变更</w:t>
      </w:r>
    </w:p>
    <w:p>
      <w:pPr>
        <w:tabs>
          <w:tab w:val="left" w:pos="1800"/>
        </w:tabs>
        <w:adjustRightInd w:val="0"/>
        <w:snapToGrid w:val="0"/>
        <w:spacing w:line="400" w:lineRule="exact"/>
        <w:ind w:right="-355"/>
        <w:rPr>
          <w:rFonts w:hint="eastAsia" w:eastAsia="黑体" w:cs="宋体"/>
          <w:kern w:val="0"/>
          <w:sz w:val="24"/>
          <w:szCs w:val="24"/>
        </w:rPr>
      </w:pPr>
      <w:r>
        <w:rPr>
          <w:rFonts w:hint="eastAsia" w:eastAsia="华文中宋"/>
          <w:kern w:val="0"/>
          <w:sz w:val="24"/>
        </w:rPr>
        <w:t>申请原因：</w:t>
      </w:r>
      <w:r>
        <w:rPr>
          <w:rFonts w:hint="eastAsia" w:eastAsia="黑体" w:cs="宋体"/>
          <w:kern w:val="0"/>
          <w:sz w:val="24"/>
          <w:szCs w:val="24"/>
        </w:rPr>
        <w:t xml:space="preserve">                                                              </w:t>
      </w:r>
    </w:p>
    <w:tbl>
      <w:tblPr>
        <w:tblStyle w:val="3"/>
        <w:tblpPr w:leftFromText="180" w:rightFromText="180" w:vertAnchor="text" w:horzAnchor="page" w:tblpX="942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36"/>
        <w:gridCol w:w="1135"/>
        <w:gridCol w:w="495"/>
        <w:gridCol w:w="252"/>
        <w:gridCol w:w="2452"/>
        <w:gridCol w:w="401"/>
        <w:gridCol w:w="63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公民身份号码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（社会保障号码）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信息项目</w:t>
            </w: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变更/重核前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申请变更/重核为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参保人签名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ind w:right="547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szCs w:val="21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广东市社会保险基金管理局制</w:t>
      </w:r>
    </w:p>
    <w:p>
      <w:pPr>
        <w:spacing w:line="400" w:lineRule="exact"/>
        <w:ind w:right="54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1.申请类型为“基本信息、缴费信息变更”时，无须填写主管部门意见。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2.重核申报项目可能引起其他历史信息项目的变化，将根据档案记载一并重核。</w:t>
      </w:r>
    </w:p>
    <w:p>
      <w:r>
        <w:rPr>
          <w:rFonts w:hint="eastAsia" w:ascii="仿宋_GB2312" w:hAnsi="仿宋_GB2312" w:eastAsia="仿宋_GB2312" w:cs="仿宋_GB2312"/>
          <w:sz w:val="24"/>
          <w:szCs w:val="24"/>
        </w:rPr>
        <w:t>3.变更领取养老金银行账号的，须注明开户银行全称、开户名及银行账号。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hint="eastAsia" w:eastAsia="仿宋_GB2312"/>
        <w:b w:val="0"/>
        <w:i w:val="0"/>
        <w:sz w:val="30"/>
      </w:rPr>
    </w:lvl>
    <w:lvl w:ilvl="1" w:tentative="0">
      <w:start w:val="1"/>
      <w:numFmt w:val="chineseCountingThousand"/>
      <w:pStyle w:val="2"/>
      <w:suff w:val="nothing"/>
      <w:lvlText w:val="（%2）"/>
      <w:lvlJc w:val="left"/>
      <w:pPr>
        <w:ind w:left="0" w:firstLine="624"/>
      </w:pPr>
      <w:rPr>
        <w:rFonts w:hint="eastAsia" w:eastAsia="仿宋_GB2312"/>
        <w:b w:val="0"/>
        <w:i w:val="0"/>
        <w:sz w:val="30"/>
      </w:rPr>
    </w:lvl>
    <w:lvl w:ilvl="2" w:tentative="0">
      <w:start w:val="1"/>
      <w:numFmt w:val="chineseCountingThousand"/>
      <w:lvlRestart w:val="1"/>
      <w:suff w:val="nothing"/>
      <w:lvlText w:val="第%3条   "/>
      <w:lvlJc w:val="left"/>
      <w:pPr>
        <w:ind w:left="136" w:firstLine="567"/>
      </w:pPr>
      <w:rPr>
        <w:rFonts w:hint="eastAsia"/>
        <w:sz w:val="30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136" w:firstLine="567"/>
      </w:pPr>
      <w:rPr>
        <w:rFonts w:hint="eastAsia"/>
        <w:sz w:val="30"/>
      </w:rPr>
    </w:lvl>
    <w:lvl w:ilvl="4" w:tentative="0">
      <w:start w:val="1"/>
      <w:numFmt w:val="decimal"/>
      <w:suff w:val="nothing"/>
      <w:lvlText w:val="%5. "/>
      <w:lvlJc w:val="left"/>
      <w:pPr>
        <w:ind w:left="136" w:firstLine="567"/>
      </w:pPr>
      <w:rPr>
        <w:rFonts w:hint="eastAsia"/>
      </w:rPr>
    </w:lvl>
    <w:lvl w:ilvl="5" w:tentative="0">
      <w:start w:val="1"/>
      <w:numFmt w:val="lowerLetter"/>
      <w:suff w:val="nothing"/>
      <w:lvlText w:val="%6) "/>
      <w:lvlJc w:val="left"/>
      <w:pPr>
        <w:ind w:left="13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3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4A16"/>
    <w:rsid w:val="45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2021-10-22T08:47:00Z</dcterms:created>
  <dc:creator>小字</dc:creator>
  <cp:lastModifiedBy>小字</cp:lastModifiedBy>
  <dcterms:modified xsi:type="dcterms:W3CDTF">2021-10-22T08:48:20Z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