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ind w:firstLine="440" w:firstLineChars="100"/>
        <w:rPr>
          <w:rFonts w:hint="eastAsia" w:ascii="方正大标宋_GBK" w:hAnsi="方正大标宋_GBK" w:eastAsia="方正大标宋_GBK" w:cs="方正大标宋_GBK"/>
          <w:sz w:val="44"/>
          <w:szCs w:val="44"/>
        </w:rPr>
      </w:pPr>
      <w:r>
        <w:rPr>
          <w:rFonts w:hint="eastAsia" w:ascii="方正大标宋_GBK" w:hAnsi="方正大标宋_GBK" w:eastAsia="方正大标宋_GBK" w:cs="方正大标宋_GBK"/>
          <w:sz w:val="44"/>
          <w:szCs w:val="44"/>
        </w:rPr>
        <w:t>《</w:t>
      </w:r>
      <w:bookmarkStart w:id="0" w:name="_Hlk83909103"/>
      <w:r>
        <w:rPr>
          <w:rFonts w:hint="eastAsia" w:ascii="方正大标宋_GBK" w:hAnsi="方正大标宋_GBK" w:eastAsia="方正大标宋_GBK" w:cs="方正大标宋_GBK"/>
          <w:sz w:val="44"/>
          <w:szCs w:val="44"/>
        </w:rPr>
        <w:t>江门市科技企业孵化载体认定管理办法</w:t>
      </w:r>
      <w:bookmarkEnd w:id="0"/>
      <w:r>
        <w:rPr>
          <w:rFonts w:hint="eastAsia" w:ascii="方正大标宋_GBK" w:hAnsi="方正大标宋_GBK" w:eastAsia="方正大标宋_GBK" w:cs="方正大标宋_GBK"/>
          <w:sz w:val="44"/>
          <w:szCs w:val="44"/>
        </w:rPr>
        <w:t>》</w:t>
      </w:r>
    </w:p>
    <w:p>
      <w:pPr>
        <w:snapToGrid w:val="0"/>
        <w:spacing w:line="580" w:lineRule="exact"/>
        <w:ind w:firstLine="3520" w:firstLineChars="800"/>
        <w:rPr>
          <w:rFonts w:hint="eastAsia" w:ascii="方正大标宋_GBK" w:hAnsi="方正大标宋_GBK" w:eastAsia="方正大标宋_GBK" w:cs="方正大标宋_GBK"/>
          <w:sz w:val="44"/>
          <w:szCs w:val="44"/>
        </w:rPr>
      </w:pPr>
      <w:r>
        <w:rPr>
          <w:rFonts w:hint="eastAsia" w:ascii="方正大标宋_GBK" w:hAnsi="方正大标宋_GBK" w:eastAsia="方正大标宋_GBK" w:cs="方正大标宋_GBK"/>
          <w:sz w:val="44"/>
          <w:szCs w:val="44"/>
        </w:rPr>
        <w:t>政策解读</w:t>
      </w:r>
    </w:p>
    <w:p>
      <w:pPr>
        <w:snapToGrid w:val="0"/>
        <w:spacing w:line="580" w:lineRule="exact"/>
        <w:rPr>
          <w:rFonts w:ascii="仿宋" w:hAnsi="仿宋" w:eastAsia="仿宋"/>
          <w:sz w:val="28"/>
          <w:szCs w:val="28"/>
        </w:rPr>
      </w:pPr>
      <w:bookmarkStart w:id="3" w:name="_GoBack"/>
      <w:bookmarkEnd w:id="3"/>
    </w:p>
    <w:p>
      <w:pPr>
        <w:snapToGrid w:val="0"/>
        <w:spacing w:line="580" w:lineRule="exact"/>
        <w:ind w:firstLine="640" w:firstLineChars="200"/>
        <w:rPr>
          <w:rFonts w:ascii="方正黑体_GBK" w:hAnsi="仿宋" w:eastAsia="方正黑体_GBK"/>
          <w:sz w:val="32"/>
          <w:szCs w:val="32"/>
        </w:rPr>
      </w:pPr>
      <w:r>
        <w:rPr>
          <w:rFonts w:hint="eastAsia" w:ascii="方正黑体_GBK" w:hAnsi="仿宋" w:eastAsia="方正黑体_GBK"/>
          <w:sz w:val="32"/>
          <w:szCs w:val="32"/>
        </w:rPr>
        <w:t>一、制定背景</w:t>
      </w:r>
    </w:p>
    <w:p>
      <w:pPr>
        <w:snapToGrid w:val="0"/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2020年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方正仿宋_GBK" w:cs="Times New Roman"/>
          <w:sz w:val="32"/>
          <w:szCs w:val="32"/>
        </w:rPr>
        <w:t>省科技厅相继出台了《广东省科技企业孵化载体管理办法》（粤科高字〔2020〕114号）、</w:t>
      </w:r>
      <w:bookmarkStart w:id="1" w:name="_Hlk84925486"/>
      <w:r>
        <w:rPr>
          <w:rFonts w:ascii="Times New Roman" w:hAnsi="Times New Roman" w:eastAsia="方正仿宋_GBK" w:cs="Times New Roman"/>
          <w:sz w:val="32"/>
          <w:szCs w:val="32"/>
        </w:rPr>
        <w:t>《广东省大学科技园实施办法》（粤科高字〔2020〕101号）</w:t>
      </w:r>
      <w:bookmarkEnd w:id="1"/>
      <w:r>
        <w:rPr>
          <w:rFonts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提出要加强</w:t>
      </w:r>
      <w:r>
        <w:rPr>
          <w:rFonts w:ascii="Times New Roman" w:hAnsi="Times New Roman" w:eastAsia="方正仿宋_GBK" w:cs="Times New Roman"/>
          <w:sz w:val="32"/>
          <w:szCs w:val="32"/>
        </w:rPr>
        <w:t>我省科技企业孵化载体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的规范管理，加快科技孵化育成体系提质增效，构建优良科技创业生态，推动大众创业万众创新上新水平。我市2</w:t>
      </w:r>
      <w:r>
        <w:rPr>
          <w:rFonts w:ascii="Times New Roman" w:hAnsi="Times New Roman" w:eastAsia="方正仿宋_GBK" w:cs="Times New Roman"/>
          <w:sz w:val="32"/>
          <w:szCs w:val="32"/>
        </w:rPr>
        <w:t>015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年出台的孵化政策已相继到期失效，</w:t>
      </w:r>
      <w:r>
        <w:rPr>
          <w:rFonts w:ascii="Times New Roman" w:hAnsi="Times New Roman" w:eastAsia="方正仿宋_GBK" w:cs="Times New Roman"/>
          <w:sz w:val="32"/>
          <w:szCs w:val="32"/>
        </w:rPr>
        <w:t>为进一步规范我市科技企业孵化载体的认定管理，江门市科技局修订印发了《江门市科技企业孵化载体认定管理办法》（以下简称《办法》），以推动我市科技孵化育成体系发展。本办法于2021年11月1日正式实施，有效期至2026年10月30日。</w:t>
      </w:r>
    </w:p>
    <w:p>
      <w:pPr>
        <w:snapToGrid w:val="0"/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二、制定依据</w:t>
      </w:r>
    </w:p>
    <w:p>
      <w:pPr>
        <w:snapToGrid w:val="0"/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方正仿宋_GBK" w:cs="Times New Roman"/>
          <w:sz w:val="32"/>
          <w:szCs w:val="32"/>
        </w:rPr>
        <w:t>《广东省科技企业孵化载体管理办法》（粤科高字〔2020〕114号）</w:t>
      </w:r>
    </w:p>
    <w:p>
      <w:pPr>
        <w:snapToGrid w:val="0"/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（二）</w:t>
      </w:r>
      <w:r>
        <w:rPr>
          <w:rFonts w:ascii="Times New Roman" w:hAnsi="Times New Roman" w:eastAsia="方正仿宋_GBK" w:cs="Times New Roman"/>
          <w:sz w:val="32"/>
          <w:szCs w:val="32"/>
        </w:rPr>
        <w:t>《广东省大学科技园实施办法》（粤科高字〔2020〕101号）</w:t>
      </w:r>
    </w:p>
    <w:p>
      <w:pPr>
        <w:snapToGrid w:val="0"/>
        <w:spacing w:line="58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三</w:t>
      </w:r>
      <w:r>
        <w:rPr>
          <w:rFonts w:ascii="Times New Roman" w:hAnsi="Times New Roman" w:eastAsia="方正黑体_GBK" w:cs="Times New Roman"/>
          <w:sz w:val="32"/>
          <w:szCs w:val="32"/>
        </w:rPr>
        <w:t>、主要内容</w:t>
      </w:r>
    </w:p>
    <w:p>
      <w:pPr>
        <w:snapToGrid w:val="0"/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本《办法》共七章，二十六条，主要内容如下：</w:t>
      </w:r>
    </w:p>
    <w:p>
      <w:pPr>
        <w:pStyle w:val="4"/>
        <w:widowControl/>
        <w:spacing w:beforeAutospacing="0" w:afterAutospacing="0" w:line="580" w:lineRule="exact"/>
        <w:ind w:firstLine="643" w:firstLineChars="200"/>
        <w:jc w:val="both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b/>
          <w:bCs/>
          <w:sz w:val="32"/>
          <w:szCs w:val="32"/>
        </w:rPr>
        <w:t>第一章  总则。</w:t>
      </w:r>
      <w:r>
        <w:rPr>
          <w:rFonts w:ascii="Times New Roman" w:hAnsi="Times New Roman" w:eastAsia="方正仿宋_GBK"/>
          <w:sz w:val="32"/>
          <w:szCs w:val="32"/>
        </w:rPr>
        <w:t>介绍了《办法》编制背景和依据</w:t>
      </w:r>
      <w:r>
        <w:rPr>
          <w:rFonts w:hint="eastAsia" w:ascii="Times New Roman" w:hAnsi="Times New Roman" w:eastAsia="方正仿宋_GBK"/>
          <w:sz w:val="32"/>
          <w:szCs w:val="32"/>
        </w:rPr>
        <w:t>，分别对</w:t>
      </w:r>
      <w:r>
        <w:rPr>
          <w:rFonts w:ascii="Times New Roman" w:hAnsi="Times New Roman" w:eastAsia="方正仿宋_GBK"/>
          <w:sz w:val="32"/>
          <w:szCs w:val="32"/>
        </w:rPr>
        <w:t>众创空间、科技企业孵化器、科技企业加速器、大学科技园</w:t>
      </w:r>
      <w:r>
        <w:rPr>
          <w:rFonts w:hint="eastAsia" w:ascii="Times New Roman" w:hAnsi="Times New Roman" w:eastAsia="方正仿宋_GBK"/>
          <w:sz w:val="32"/>
          <w:szCs w:val="32"/>
        </w:rPr>
        <w:t>的主要服务对象、功能进行了释义，对</w:t>
      </w:r>
      <w:r>
        <w:rPr>
          <w:rFonts w:ascii="Times New Roman" w:hAnsi="Times New Roman" w:eastAsia="方正仿宋_GBK"/>
          <w:sz w:val="32"/>
          <w:szCs w:val="32"/>
        </w:rPr>
        <w:t>科技企业孵化链条</w:t>
      </w:r>
      <w:r>
        <w:rPr>
          <w:rFonts w:hint="eastAsia" w:ascii="Times New Roman" w:hAnsi="Times New Roman" w:eastAsia="方正仿宋_GBK"/>
          <w:sz w:val="32"/>
          <w:szCs w:val="32"/>
        </w:rPr>
        <w:t>进行定义，提出引导</w:t>
      </w:r>
      <w:r>
        <w:rPr>
          <w:rFonts w:ascii="Times New Roman" w:hAnsi="Times New Roman" w:eastAsia="方正仿宋_GBK"/>
          <w:sz w:val="32"/>
          <w:szCs w:val="32"/>
        </w:rPr>
        <w:t>我市孵化载体的建设</w:t>
      </w:r>
      <w:r>
        <w:rPr>
          <w:rFonts w:hint="eastAsia" w:ascii="Times New Roman" w:hAnsi="Times New Roman" w:eastAsia="方正仿宋_GBK"/>
          <w:sz w:val="32"/>
          <w:szCs w:val="32"/>
        </w:rPr>
        <w:t>方向，并明确我市孵化载体的管理和指导单位。</w:t>
      </w:r>
    </w:p>
    <w:p>
      <w:pPr>
        <w:spacing w:line="58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Style w:val="7"/>
          <w:rFonts w:ascii="Times New Roman" w:hAnsi="Times New Roman" w:eastAsia="方正仿宋_GBK" w:cs="Times New Roman"/>
          <w:sz w:val="32"/>
          <w:szCs w:val="32"/>
        </w:rPr>
        <w:t>第二章  市级众创空间认定条件。</w:t>
      </w:r>
      <w:r>
        <w:rPr>
          <w:rFonts w:ascii="Times New Roman" w:hAnsi="Times New Roman" w:eastAsia="方正仿宋_GBK" w:cs="Times New Roman"/>
          <w:sz w:val="32"/>
          <w:szCs w:val="32"/>
        </w:rPr>
        <w:t>明确市级众创空间认定条件，</w:t>
      </w:r>
      <w:bookmarkStart w:id="2" w:name="_Hlk84423394"/>
      <w:r>
        <w:rPr>
          <w:rFonts w:ascii="Times New Roman" w:hAnsi="Times New Roman" w:eastAsia="方正仿宋_GBK" w:cs="Times New Roman"/>
          <w:sz w:val="32"/>
          <w:szCs w:val="32"/>
        </w:rPr>
        <w:t>对申报主体、场地面积、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服务队伍、</w:t>
      </w:r>
      <w:r>
        <w:rPr>
          <w:rFonts w:ascii="Times New Roman" w:hAnsi="Times New Roman" w:eastAsia="方正仿宋_GBK" w:cs="Times New Roman"/>
          <w:sz w:val="32"/>
          <w:szCs w:val="32"/>
        </w:rPr>
        <w:t>创业导师、入驻团队及企业、创业活动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、</w:t>
      </w:r>
      <w:r>
        <w:rPr>
          <w:rFonts w:ascii="Times New Roman" w:hAnsi="Times New Roman" w:eastAsia="方正仿宋_GBK" w:cs="Times New Roman"/>
          <w:sz w:val="32"/>
          <w:szCs w:val="32"/>
        </w:rPr>
        <w:t>投融资服务、持续运营能力、服务平台等方面做出了具体要求。</w:t>
      </w:r>
      <w:bookmarkEnd w:id="2"/>
    </w:p>
    <w:p>
      <w:pPr>
        <w:spacing w:line="58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Style w:val="7"/>
          <w:rFonts w:ascii="Times New Roman" w:hAnsi="Times New Roman" w:eastAsia="方正仿宋_GBK" w:cs="Times New Roman"/>
          <w:sz w:val="32"/>
          <w:szCs w:val="32"/>
        </w:rPr>
        <w:t>第三章  市级科技企业孵化器认定条件。</w:t>
      </w:r>
      <w:r>
        <w:rPr>
          <w:rFonts w:ascii="Times New Roman" w:hAnsi="Times New Roman" w:eastAsia="方正仿宋_GBK" w:cs="Times New Roman"/>
          <w:sz w:val="32"/>
          <w:szCs w:val="32"/>
        </w:rPr>
        <w:t>明确市级孵化器认定条件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</w:t>
      </w:r>
      <w:r>
        <w:rPr>
          <w:rFonts w:ascii="Times New Roman" w:hAnsi="Times New Roman" w:eastAsia="方正仿宋_GBK" w:cs="Times New Roman"/>
          <w:sz w:val="32"/>
          <w:szCs w:val="32"/>
        </w:rPr>
        <w:t>含综合类、专业类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</w:t>
      </w:r>
      <w:r>
        <w:rPr>
          <w:rFonts w:ascii="Times New Roman" w:hAnsi="Times New Roman" w:eastAsia="方正仿宋_GBK" w:cs="Times New Roman"/>
          <w:sz w:val="32"/>
          <w:szCs w:val="32"/>
        </w:rPr>
        <w:t>，对申报主体、场地面积、服务队伍、创业导师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、在孵企业、</w:t>
      </w:r>
      <w:r>
        <w:rPr>
          <w:rFonts w:ascii="Times New Roman" w:hAnsi="Times New Roman" w:eastAsia="方正仿宋_GBK" w:cs="Times New Roman"/>
          <w:sz w:val="32"/>
          <w:szCs w:val="32"/>
        </w:rPr>
        <w:t>知识产权、投融资服务、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毕业企业、</w:t>
      </w:r>
      <w:r>
        <w:rPr>
          <w:rFonts w:ascii="Times New Roman" w:hAnsi="Times New Roman" w:eastAsia="方正仿宋_GBK" w:cs="Times New Roman"/>
          <w:sz w:val="32"/>
          <w:szCs w:val="32"/>
        </w:rPr>
        <w:t>服务平台等方面做出了具体要求。</w:t>
      </w:r>
    </w:p>
    <w:p>
      <w:pPr>
        <w:spacing w:line="58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Style w:val="7"/>
          <w:rFonts w:ascii="Times New Roman" w:hAnsi="Times New Roman" w:eastAsia="方正仿宋_GBK" w:cs="Times New Roman"/>
          <w:sz w:val="32"/>
          <w:szCs w:val="32"/>
        </w:rPr>
        <w:t>第四章  市级科技企业加速器认定条件。</w:t>
      </w:r>
      <w:r>
        <w:rPr>
          <w:rFonts w:ascii="Times New Roman" w:hAnsi="Times New Roman" w:eastAsia="方正仿宋_GBK" w:cs="Times New Roman"/>
          <w:sz w:val="32"/>
          <w:szCs w:val="32"/>
        </w:rPr>
        <w:t>明确市级加速器认定条件，对申报主体、场地面积、服务队伍、创业导师、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入驻</w:t>
      </w:r>
      <w:r>
        <w:rPr>
          <w:rFonts w:ascii="Times New Roman" w:hAnsi="Times New Roman" w:eastAsia="方正仿宋_GBK" w:cs="Times New Roman"/>
          <w:sz w:val="32"/>
          <w:szCs w:val="32"/>
        </w:rPr>
        <w:t>企业、知识产权、投融资服务、服务平台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、入驻企业准入和退出机制</w:t>
      </w:r>
      <w:r>
        <w:rPr>
          <w:rFonts w:ascii="Times New Roman" w:hAnsi="Times New Roman" w:eastAsia="方正仿宋_GBK" w:cs="Times New Roman"/>
          <w:sz w:val="32"/>
          <w:szCs w:val="32"/>
        </w:rPr>
        <w:t>等方面做出了具体要求。</w:t>
      </w:r>
    </w:p>
    <w:p>
      <w:pPr>
        <w:pStyle w:val="4"/>
        <w:widowControl/>
        <w:spacing w:beforeAutospacing="0" w:afterAutospacing="0" w:line="580" w:lineRule="exact"/>
        <w:ind w:firstLine="643" w:firstLineChars="200"/>
        <w:jc w:val="both"/>
        <w:rPr>
          <w:rFonts w:ascii="Times New Roman" w:hAnsi="Times New Roman" w:eastAsia="方正仿宋_GBK"/>
          <w:sz w:val="32"/>
          <w:szCs w:val="32"/>
        </w:rPr>
      </w:pPr>
      <w:r>
        <w:rPr>
          <w:rStyle w:val="7"/>
          <w:rFonts w:ascii="Times New Roman" w:hAnsi="Times New Roman" w:eastAsia="方正仿宋_GBK"/>
          <w:sz w:val="32"/>
          <w:szCs w:val="32"/>
        </w:rPr>
        <w:t>第五章  申报和管理</w:t>
      </w:r>
      <w:r>
        <w:rPr>
          <w:rFonts w:ascii="Times New Roman" w:hAnsi="Times New Roman" w:eastAsia="方正仿宋_GBK"/>
          <w:b/>
          <w:bCs/>
          <w:sz w:val="32"/>
          <w:szCs w:val="32"/>
        </w:rPr>
        <w:t>。</w:t>
      </w:r>
      <w:r>
        <w:rPr>
          <w:rFonts w:hint="eastAsia" w:ascii="Times New Roman" w:hAnsi="Times New Roman" w:eastAsia="方正仿宋_GBK"/>
          <w:b/>
          <w:bCs/>
          <w:sz w:val="32"/>
          <w:szCs w:val="32"/>
        </w:rPr>
        <w:t>一是</w:t>
      </w:r>
      <w:r>
        <w:rPr>
          <w:rFonts w:ascii="Times New Roman" w:hAnsi="Times New Roman" w:eastAsia="方正仿宋_GBK"/>
          <w:sz w:val="32"/>
          <w:szCs w:val="32"/>
        </w:rPr>
        <w:t>明确市级孵化载体认定申报程序</w:t>
      </w:r>
      <w:r>
        <w:rPr>
          <w:rFonts w:hint="eastAsia" w:ascii="Times New Roman" w:hAnsi="Times New Roman" w:eastAsia="方正仿宋_GBK"/>
          <w:sz w:val="32"/>
          <w:szCs w:val="32"/>
        </w:rPr>
        <w:t>；</w:t>
      </w:r>
      <w:r>
        <w:rPr>
          <w:rFonts w:hint="eastAsia" w:ascii="Times New Roman" w:hAnsi="Times New Roman" w:eastAsia="方正仿宋_GBK"/>
          <w:b/>
          <w:bCs/>
          <w:sz w:val="32"/>
          <w:szCs w:val="32"/>
        </w:rPr>
        <w:t>二是</w:t>
      </w:r>
      <w:r>
        <w:rPr>
          <w:rFonts w:ascii="Times New Roman" w:hAnsi="Times New Roman" w:eastAsia="方正仿宋_GBK"/>
          <w:sz w:val="32"/>
          <w:szCs w:val="32"/>
        </w:rPr>
        <w:t>鼓励大学科技园对照《广东省大学科技园实施办法》（粤科高字〔2020〕101号）标准建设，本市不另行认定</w:t>
      </w:r>
      <w:r>
        <w:rPr>
          <w:rFonts w:hint="eastAsia" w:ascii="Times New Roman" w:hAnsi="Times New Roman" w:eastAsia="方正仿宋_GBK"/>
          <w:sz w:val="32"/>
          <w:szCs w:val="32"/>
        </w:rPr>
        <w:t>；</w:t>
      </w:r>
      <w:r>
        <w:rPr>
          <w:rFonts w:hint="eastAsia" w:ascii="Times New Roman" w:hAnsi="Times New Roman" w:eastAsia="方正仿宋_GBK"/>
          <w:b/>
          <w:bCs/>
          <w:sz w:val="32"/>
          <w:szCs w:val="32"/>
        </w:rPr>
        <w:t>三</w:t>
      </w:r>
      <w:r>
        <w:rPr>
          <w:rFonts w:ascii="Times New Roman" w:hAnsi="Times New Roman" w:eastAsia="方正仿宋_GBK"/>
          <w:b/>
          <w:bCs/>
          <w:sz w:val="32"/>
          <w:szCs w:val="32"/>
        </w:rPr>
        <w:t>是</w:t>
      </w:r>
      <w:r>
        <w:rPr>
          <w:rFonts w:ascii="Times New Roman" w:hAnsi="Times New Roman" w:eastAsia="方正仿宋_GBK"/>
          <w:sz w:val="32"/>
          <w:szCs w:val="32"/>
        </w:rPr>
        <w:t>明确不同的孵化载体应有差异化管理</w:t>
      </w:r>
      <w:r>
        <w:rPr>
          <w:rFonts w:hint="eastAsia" w:ascii="Times New Roman" w:hAnsi="Times New Roman" w:eastAsia="方正仿宋_GBK"/>
          <w:sz w:val="32"/>
          <w:szCs w:val="32"/>
        </w:rPr>
        <w:t>，且不同类型的孵化载体面积不能重复</w:t>
      </w:r>
      <w:r>
        <w:rPr>
          <w:rFonts w:ascii="Times New Roman" w:hAnsi="Times New Roman" w:eastAsia="方正仿宋_GBK"/>
          <w:sz w:val="32"/>
          <w:szCs w:val="32"/>
        </w:rPr>
        <w:t>；</w:t>
      </w:r>
      <w:r>
        <w:rPr>
          <w:rFonts w:hint="eastAsia" w:ascii="Times New Roman" w:hAnsi="Times New Roman" w:eastAsia="方正仿宋_GBK"/>
          <w:b/>
          <w:bCs/>
          <w:sz w:val="32"/>
          <w:szCs w:val="32"/>
        </w:rPr>
        <w:t>四</w:t>
      </w:r>
      <w:r>
        <w:rPr>
          <w:rFonts w:ascii="Times New Roman" w:hAnsi="Times New Roman" w:eastAsia="方正仿宋_GBK"/>
          <w:b/>
          <w:bCs/>
          <w:sz w:val="32"/>
          <w:szCs w:val="32"/>
        </w:rPr>
        <w:t>是</w:t>
      </w:r>
      <w:r>
        <w:rPr>
          <w:rFonts w:hint="eastAsia" w:ascii="Times New Roman" w:hAnsi="Times New Roman" w:eastAsia="方正仿宋_GBK"/>
          <w:sz w:val="32"/>
          <w:szCs w:val="32"/>
        </w:rPr>
        <w:t>明确若发生重大信息变更时，应3个月内启动变更</w:t>
      </w:r>
      <w:r>
        <w:rPr>
          <w:rFonts w:ascii="Times New Roman" w:hAnsi="Times New Roman" w:eastAsia="方正仿宋_GBK"/>
          <w:sz w:val="32"/>
          <w:szCs w:val="32"/>
        </w:rPr>
        <w:t>程序；</w:t>
      </w:r>
      <w:r>
        <w:rPr>
          <w:rFonts w:hint="eastAsia" w:ascii="Times New Roman" w:hAnsi="Times New Roman" w:eastAsia="方正仿宋_GBK"/>
          <w:b/>
          <w:bCs/>
          <w:sz w:val="32"/>
          <w:szCs w:val="32"/>
        </w:rPr>
        <w:t>五</w:t>
      </w:r>
      <w:r>
        <w:rPr>
          <w:rFonts w:ascii="Times New Roman" w:hAnsi="Times New Roman" w:eastAsia="方正仿宋_GBK"/>
          <w:b/>
          <w:bCs/>
          <w:sz w:val="32"/>
          <w:szCs w:val="32"/>
        </w:rPr>
        <w:t>是</w:t>
      </w:r>
      <w:r>
        <w:rPr>
          <w:rFonts w:hint="eastAsia" w:ascii="Times New Roman" w:hAnsi="Times New Roman" w:eastAsia="方正仿宋_GBK"/>
          <w:sz w:val="32"/>
          <w:szCs w:val="32"/>
        </w:rPr>
        <w:t>明确</w:t>
      </w:r>
      <w:r>
        <w:rPr>
          <w:rFonts w:ascii="Times New Roman" w:hAnsi="Times New Roman" w:eastAsia="方正仿宋_GBK"/>
          <w:sz w:val="32"/>
          <w:szCs w:val="32"/>
        </w:rPr>
        <w:t>每年</w:t>
      </w:r>
      <w:r>
        <w:rPr>
          <w:rFonts w:hint="eastAsia" w:ascii="Times New Roman" w:hAnsi="Times New Roman" w:eastAsia="方正仿宋_GBK"/>
          <w:sz w:val="32"/>
          <w:szCs w:val="32"/>
        </w:rPr>
        <w:t>开展市级孵化载体的</w:t>
      </w:r>
      <w:r>
        <w:rPr>
          <w:rFonts w:ascii="Times New Roman" w:hAnsi="Times New Roman" w:eastAsia="方正仿宋_GBK"/>
          <w:sz w:val="32"/>
          <w:szCs w:val="32"/>
        </w:rPr>
        <w:t>运营评价</w:t>
      </w:r>
      <w:r>
        <w:rPr>
          <w:rFonts w:hint="eastAsia" w:ascii="Times New Roman" w:hAnsi="Times New Roman" w:eastAsia="方正仿宋_GBK"/>
          <w:sz w:val="32"/>
          <w:szCs w:val="32"/>
        </w:rPr>
        <w:t>，若不参加运营评价或运营评价不合格的，限期整改，整改后仍不合格的取消其市级资质</w:t>
      </w:r>
      <w:r>
        <w:rPr>
          <w:rFonts w:ascii="Times New Roman" w:hAnsi="Times New Roman" w:eastAsia="方正仿宋_GBK"/>
          <w:sz w:val="32"/>
          <w:szCs w:val="32"/>
        </w:rPr>
        <w:t>；</w:t>
      </w:r>
      <w:r>
        <w:rPr>
          <w:rFonts w:hint="eastAsia" w:ascii="Times New Roman" w:hAnsi="Times New Roman" w:eastAsia="方正仿宋_GBK"/>
          <w:b/>
          <w:bCs/>
          <w:sz w:val="32"/>
          <w:szCs w:val="32"/>
        </w:rPr>
        <w:t>六</w:t>
      </w:r>
      <w:r>
        <w:rPr>
          <w:rFonts w:ascii="Times New Roman" w:hAnsi="Times New Roman" w:eastAsia="方正仿宋_GBK"/>
          <w:b/>
          <w:bCs/>
          <w:sz w:val="32"/>
          <w:szCs w:val="32"/>
        </w:rPr>
        <w:t>是</w:t>
      </w:r>
      <w:r>
        <w:rPr>
          <w:rFonts w:ascii="Times New Roman" w:hAnsi="Times New Roman" w:eastAsia="方正仿宋_GBK"/>
          <w:sz w:val="32"/>
          <w:szCs w:val="32"/>
        </w:rPr>
        <w:t>加强信用管理</w:t>
      </w:r>
      <w:r>
        <w:rPr>
          <w:rFonts w:hint="eastAsia" w:ascii="Times New Roman" w:hAnsi="Times New Roman" w:eastAsia="方正仿宋_GBK"/>
          <w:sz w:val="32"/>
          <w:szCs w:val="32"/>
        </w:rPr>
        <w:t>，要求申报材料的真实性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580" w:lineRule="exact"/>
        <w:ind w:firstLine="643" w:firstLineChars="200"/>
        <w:jc w:val="both"/>
        <w:rPr>
          <w:rFonts w:ascii="Times New Roman" w:hAnsi="Times New Roman" w:eastAsia="方正仿宋_GBK"/>
          <w:sz w:val="32"/>
          <w:szCs w:val="32"/>
        </w:rPr>
      </w:pPr>
      <w:r>
        <w:rPr>
          <w:rStyle w:val="7"/>
          <w:rFonts w:ascii="Times New Roman" w:hAnsi="Times New Roman" w:eastAsia="方正仿宋_GBK"/>
          <w:sz w:val="32"/>
          <w:szCs w:val="32"/>
        </w:rPr>
        <w:t>第六章  提升与发展。</w:t>
      </w:r>
      <w:r>
        <w:rPr>
          <w:rFonts w:ascii="Times New Roman" w:hAnsi="Times New Roman" w:eastAsia="方正仿宋_GBK"/>
          <w:sz w:val="32"/>
          <w:szCs w:val="32"/>
        </w:rPr>
        <w:t>从孵化服务能力、人员培养、社会资本、湾区合作、资源共享等方面，推动我市孵化载体的提升与发展。</w:t>
      </w:r>
    </w:p>
    <w:p>
      <w:pPr>
        <w:pStyle w:val="4"/>
        <w:widowControl/>
        <w:spacing w:beforeAutospacing="0" w:afterAutospacing="0" w:line="580" w:lineRule="exact"/>
        <w:ind w:firstLine="643" w:firstLineChars="200"/>
        <w:jc w:val="both"/>
        <w:rPr>
          <w:rFonts w:ascii="Times New Roman" w:hAnsi="Times New Roman" w:eastAsia="方正仿宋_GBK"/>
          <w:sz w:val="32"/>
          <w:szCs w:val="32"/>
        </w:rPr>
      </w:pPr>
      <w:r>
        <w:rPr>
          <w:rStyle w:val="7"/>
          <w:rFonts w:ascii="Times New Roman" w:hAnsi="Times New Roman" w:eastAsia="方正仿宋_GBK"/>
          <w:sz w:val="32"/>
          <w:szCs w:val="32"/>
        </w:rPr>
        <w:t>第七章  附则。</w:t>
      </w:r>
      <w:r>
        <w:rPr>
          <w:rFonts w:ascii="Times New Roman" w:hAnsi="Times New Roman" w:eastAsia="方正仿宋_GBK"/>
          <w:sz w:val="32"/>
          <w:szCs w:val="32"/>
        </w:rPr>
        <w:t>对本办法部分用语作解释，明确《办法》的实施时间及有效期限。</w:t>
      </w:r>
    </w:p>
    <w:p>
      <w:pPr>
        <w:snapToGrid w:val="0"/>
        <w:spacing w:line="580" w:lineRule="exact"/>
        <w:ind w:firstLine="640" w:firstLineChars="200"/>
        <w:rPr>
          <w:rFonts w:hint="eastAsia"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四</w:t>
      </w:r>
      <w:r>
        <w:rPr>
          <w:rFonts w:ascii="Times New Roman" w:hAnsi="Times New Roman" w:eastAsia="方正黑体_GBK" w:cs="Times New Roman"/>
          <w:sz w:val="32"/>
          <w:szCs w:val="32"/>
        </w:rPr>
        <w:t>、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主要特点</w:t>
      </w:r>
    </w:p>
    <w:p>
      <w:pPr>
        <w:snapToGrid w:val="0"/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（一）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根据省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相关政策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指引，我市首次将众创空间、孵化器、加速器、大学科技园等孵化载体的管理集合在办法中，统称“科技企业孵化载体”。</w:t>
      </w:r>
    </w:p>
    <w:p>
      <w:pPr>
        <w:snapToGrid w:val="0"/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（二）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首次将</w:t>
      </w:r>
      <w:r>
        <w:rPr>
          <w:rFonts w:ascii="Times New Roman" w:hAnsi="Times New Roman" w:eastAsia="方正仿宋_GBK" w:cs="Times New Roman"/>
          <w:sz w:val="32"/>
          <w:szCs w:val="32"/>
        </w:rPr>
        <w:t>“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市级</w:t>
      </w:r>
      <w:r>
        <w:rPr>
          <w:rFonts w:ascii="Times New Roman" w:hAnsi="Times New Roman" w:eastAsia="方正仿宋_GBK" w:cs="Times New Roman"/>
          <w:sz w:val="32"/>
          <w:szCs w:val="32"/>
        </w:rPr>
        <w:t>科技企业加速器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认定</w:t>
      </w:r>
      <w:r>
        <w:rPr>
          <w:rFonts w:ascii="Times New Roman" w:hAnsi="Times New Roman" w:eastAsia="方正仿宋_GBK" w:cs="Times New Roman"/>
          <w:sz w:val="32"/>
          <w:szCs w:val="32"/>
        </w:rPr>
        <w:t>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纳入管理，引导我市孵化建设围绕“众创空间-孵化器-加速器”一体化的科技企业孵化链条发展。</w:t>
      </w:r>
    </w:p>
    <w:p>
      <w:pPr>
        <w:snapToGrid w:val="0"/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（三）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对各类市级孵化载体的认定条件给予更加明确的量化指标，积极</w:t>
      </w:r>
      <w:r>
        <w:rPr>
          <w:rFonts w:ascii="Times New Roman" w:hAnsi="Times New Roman" w:eastAsia="方正仿宋_GBK" w:cs="Times New Roman"/>
          <w:sz w:val="32"/>
          <w:szCs w:val="32"/>
        </w:rPr>
        <w:t>推动我市科技企业孵化载体建设上新水平。</w:t>
      </w:r>
    </w:p>
    <w:p>
      <w:pPr>
        <w:snapToGrid w:val="0"/>
        <w:spacing w:line="580" w:lineRule="exact"/>
        <w:ind w:firstLine="640" w:firstLineChars="200"/>
        <w:rPr>
          <w:rFonts w:hint="eastAsia" w:ascii="Times New Roman" w:hAnsi="Times New Roman" w:eastAsia="方正仿宋_GBK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（四）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加强了我市孵化载体的动态管理，明确对信息变更、运营评价、资质取消、申报真实性要求等方面规范孵化载体的管理。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Times New Roman" w:hAnsi="Times New Roman" w:eastAsia="方正仿宋_GBK"/>
          <w:color w:val="FF0000"/>
          <w:sz w:val="32"/>
          <w:szCs w:val="32"/>
          <w:lang w:val="en-US" w:eastAsia="zh-CN"/>
        </w:rPr>
        <w:t xml:space="preserve">  </w:t>
      </w:r>
    </w:p>
    <w:p>
      <w:pPr>
        <w:snapToGrid w:val="0"/>
        <w:spacing w:line="580" w:lineRule="exact"/>
        <w:ind w:firstLine="640" w:firstLineChars="200"/>
        <w:rPr>
          <w:rFonts w:hint="eastAsia" w:ascii="Times New Roman" w:hAnsi="Times New Roman" w:eastAsia="方正仿宋_GBK"/>
          <w:color w:val="FF0000"/>
          <w:sz w:val="32"/>
          <w:szCs w:val="32"/>
          <w:lang w:val="en-US" w:eastAsia="zh-CN"/>
        </w:rPr>
      </w:pPr>
    </w:p>
    <w:p>
      <w:pPr>
        <w:snapToGrid w:val="0"/>
        <w:spacing w:line="580" w:lineRule="exact"/>
        <w:ind w:firstLine="5760" w:firstLineChars="18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江门市科学技术局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     2021年9月30日</w:t>
      </w:r>
    </w:p>
    <w:sectPr>
      <w:pgSz w:w="11906" w:h="16838"/>
      <w:pgMar w:top="1418" w:right="1588" w:bottom="153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-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FF7"/>
    <w:rsid w:val="00001A71"/>
    <w:rsid w:val="000122BF"/>
    <w:rsid w:val="00026A2C"/>
    <w:rsid w:val="000308BF"/>
    <w:rsid w:val="000833BB"/>
    <w:rsid w:val="00087C50"/>
    <w:rsid w:val="000971B8"/>
    <w:rsid w:val="000C0CD7"/>
    <w:rsid w:val="000D1485"/>
    <w:rsid w:val="001077DC"/>
    <w:rsid w:val="00123985"/>
    <w:rsid w:val="00151386"/>
    <w:rsid w:val="001C4108"/>
    <w:rsid w:val="001F54E8"/>
    <w:rsid w:val="001F5A49"/>
    <w:rsid w:val="00276156"/>
    <w:rsid w:val="002B2689"/>
    <w:rsid w:val="00317F54"/>
    <w:rsid w:val="003459BE"/>
    <w:rsid w:val="0035565B"/>
    <w:rsid w:val="00382DAB"/>
    <w:rsid w:val="004039CB"/>
    <w:rsid w:val="004077D0"/>
    <w:rsid w:val="00430EE7"/>
    <w:rsid w:val="0043265B"/>
    <w:rsid w:val="004342CB"/>
    <w:rsid w:val="00437EA4"/>
    <w:rsid w:val="00450B5F"/>
    <w:rsid w:val="00452B92"/>
    <w:rsid w:val="004A3B3E"/>
    <w:rsid w:val="004A4DCE"/>
    <w:rsid w:val="004B3FFB"/>
    <w:rsid w:val="004D5B3C"/>
    <w:rsid w:val="004E09EA"/>
    <w:rsid w:val="00506AD7"/>
    <w:rsid w:val="00553E7C"/>
    <w:rsid w:val="005A166D"/>
    <w:rsid w:val="006468F9"/>
    <w:rsid w:val="00646F8F"/>
    <w:rsid w:val="00650F3D"/>
    <w:rsid w:val="00660E3E"/>
    <w:rsid w:val="0069313F"/>
    <w:rsid w:val="006F4091"/>
    <w:rsid w:val="00703E44"/>
    <w:rsid w:val="00726CF3"/>
    <w:rsid w:val="007811C9"/>
    <w:rsid w:val="007B4DE0"/>
    <w:rsid w:val="007E08F9"/>
    <w:rsid w:val="00860DDA"/>
    <w:rsid w:val="00881EF2"/>
    <w:rsid w:val="00884BC2"/>
    <w:rsid w:val="00893346"/>
    <w:rsid w:val="0091782E"/>
    <w:rsid w:val="00934A1E"/>
    <w:rsid w:val="00973319"/>
    <w:rsid w:val="00976FA2"/>
    <w:rsid w:val="00990A0F"/>
    <w:rsid w:val="009D4C93"/>
    <w:rsid w:val="009D7FF7"/>
    <w:rsid w:val="00A4506C"/>
    <w:rsid w:val="00A90BBB"/>
    <w:rsid w:val="00AE056D"/>
    <w:rsid w:val="00B269CC"/>
    <w:rsid w:val="00B26E6D"/>
    <w:rsid w:val="00B4533A"/>
    <w:rsid w:val="00B72B0B"/>
    <w:rsid w:val="00BB059A"/>
    <w:rsid w:val="00C32403"/>
    <w:rsid w:val="00C546EA"/>
    <w:rsid w:val="00C634D3"/>
    <w:rsid w:val="00C82690"/>
    <w:rsid w:val="00C845C8"/>
    <w:rsid w:val="00C876B1"/>
    <w:rsid w:val="00C9712C"/>
    <w:rsid w:val="00CB3973"/>
    <w:rsid w:val="00CC5530"/>
    <w:rsid w:val="00CD32A8"/>
    <w:rsid w:val="00D069B8"/>
    <w:rsid w:val="00D45AFE"/>
    <w:rsid w:val="00D539FA"/>
    <w:rsid w:val="00D73D8A"/>
    <w:rsid w:val="00D745C6"/>
    <w:rsid w:val="00D925E8"/>
    <w:rsid w:val="00DD1371"/>
    <w:rsid w:val="00E13B5F"/>
    <w:rsid w:val="00E738C3"/>
    <w:rsid w:val="00EB1E45"/>
    <w:rsid w:val="00F33A8F"/>
    <w:rsid w:val="00F33BEF"/>
    <w:rsid w:val="029A011C"/>
    <w:rsid w:val="0BE51EA1"/>
    <w:rsid w:val="0E2F7BD8"/>
    <w:rsid w:val="10326FC5"/>
    <w:rsid w:val="16337692"/>
    <w:rsid w:val="1B0C7D04"/>
    <w:rsid w:val="1EED0415"/>
    <w:rsid w:val="26FD55E1"/>
    <w:rsid w:val="278F3DF8"/>
    <w:rsid w:val="2BCD3DFE"/>
    <w:rsid w:val="4009115D"/>
    <w:rsid w:val="430B322A"/>
    <w:rsid w:val="463F1312"/>
    <w:rsid w:val="4A3F5F72"/>
    <w:rsid w:val="4B7C5FD2"/>
    <w:rsid w:val="56CB6AB2"/>
    <w:rsid w:val="5D1A5B1C"/>
    <w:rsid w:val="5DB841F0"/>
    <w:rsid w:val="70A153D4"/>
    <w:rsid w:val="7F1A50C1"/>
    <w:rsid w:val="7F8C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fontstyle01"/>
    <w:basedOn w:val="6"/>
    <w:qFormat/>
    <w:uiPriority w:val="0"/>
    <w:rPr>
      <w:rFonts w:hint="default" w:ascii="DengXian-Regular" w:hAnsi="DengXian-Regular"/>
      <w:color w:val="FFFFFF"/>
      <w:sz w:val="32"/>
      <w:szCs w:val="32"/>
    </w:rPr>
  </w:style>
  <w:style w:type="character" w:customStyle="1" w:styleId="12">
    <w:name w:val="fontstyle11"/>
    <w:basedOn w:val="6"/>
    <w:qFormat/>
    <w:uiPriority w:val="0"/>
    <w:rPr>
      <w:rFonts w:hint="default" w:ascii="Calibri" w:hAnsi="Calibri"/>
      <w:color w:val="FFFFFF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3</Pages>
  <Words>225</Words>
  <Characters>1287</Characters>
  <Lines>10</Lines>
  <Paragraphs>3</Paragraphs>
  <TotalTime>8</TotalTime>
  <ScaleCrop>false</ScaleCrop>
  <LinksUpToDate>false</LinksUpToDate>
  <CharactersWithSpaces>1509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2021-04-28T07:24:00Z</dcterms:created>
  <dc:creator>区惠莹</dc:creator>
  <cp:lastModifiedBy>Administrator</cp:lastModifiedBy>
  <dcterms:modified xsi:type="dcterms:W3CDTF">2021-10-13T07:20:28Z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9913651B4E2D48839F763B4CC8A69976</vt:lpwstr>
  </property>
</Properties>
</file>