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203B" w:rsidRDefault="0084203B">
      <w:pPr>
        <w:spacing w:line="1400" w:lineRule="exact"/>
        <w:rPr>
          <w:rFonts w:asciiTheme="majorEastAsia" w:eastAsiaTheme="majorEastAsia" w:hAnsiTheme="majorEastAsia"/>
          <w:b/>
          <w:color w:val="FF0000"/>
          <w:w w:val="90"/>
          <w:sz w:val="120"/>
          <w:szCs w:val="120"/>
        </w:rPr>
      </w:pPr>
      <w:bookmarkStart w:id="0" w:name="_GoBack"/>
      <w:bookmarkEnd w:id="0"/>
    </w:p>
    <w:p w:rsidR="0084203B" w:rsidRDefault="0084203B">
      <w:pPr>
        <w:spacing w:line="1400" w:lineRule="exact"/>
        <w:rPr>
          <w:rFonts w:ascii="仿宋" w:eastAsia="仿宋" w:hAnsi="仿宋"/>
          <w:sz w:val="32"/>
          <w:szCs w:val="32"/>
        </w:rPr>
      </w:pPr>
    </w:p>
    <w:p w:rsidR="0084203B" w:rsidRDefault="0084203B">
      <w:pPr>
        <w:spacing w:line="200" w:lineRule="exact"/>
        <w:rPr>
          <w:rFonts w:ascii="仿宋_GB2312" w:eastAsia="仿宋_GB2312"/>
          <w:sz w:val="32"/>
          <w:szCs w:val="32"/>
          <w:u w:val="thick" w:color="FF0000"/>
        </w:rPr>
      </w:pPr>
    </w:p>
    <w:p w:rsidR="0084203B" w:rsidRDefault="0084203B">
      <w:pPr>
        <w:spacing w:line="200" w:lineRule="exact"/>
        <w:rPr>
          <w:rFonts w:ascii="仿宋_GB2312" w:eastAsia="仿宋_GB2312"/>
          <w:sz w:val="32"/>
          <w:szCs w:val="32"/>
          <w:u w:val="thick" w:color="FF0000"/>
        </w:rPr>
      </w:pPr>
    </w:p>
    <w:p w:rsidR="0084203B" w:rsidRDefault="0084203B">
      <w:pPr>
        <w:spacing w:line="200" w:lineRule="exact"/>
        <w:rPr>
          <w:rFonts w:ascii="仿宋_GB2312" w:eastAsia="仿宋_GB2312"/>
          <w:sz w:val="32"/>
          <w:szCs w:val="32"/>
          <w:u w:val="thick" w:color="FF0000"/>
        </w:rPr>
      </w:pPr>
    </w:p>
    <w:p w:rsidR="0084203B" w:rsidRDefault="0084203B">
      <w:pPr>
        <w:spacing w:line="560" w:lineRule="exact"/>
        <w:rPr>
          <w:rFonts w:ascii="仿宋_GB2312" w:eastAsia="仿宋_GB2312"/>
          <w:sz w:val="32"/>
          <w:szCs w:val="32"/>
        </w:rPr>
      </w:pPr>
    </w:p>
    <w:p w:rsidR="0084203B" w:rsidRDefault="000C5023">
      <w:pPr>
        <w:spacing w:line="7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关于印发《台山市教育局安全工作</w:t>
      </w:r>
      <w:r>
        <w:rPr>
          <w:rFonts w:ascii="方正小标宋简体" w:eastAsia="方正小标宋简体" w:hAnsi="方正小标宋简体" w:cs="方正小标宋简体" w:hint="eastAsia"/>
          <w:b/>
          <w:sz w:val="44"/>
          <w:szCs w:val="44"/>
        </w:rPr>
        <w:t>“一岗双责”制度》的通知</w:t>
      </w:r>
    </w:p>
    <w:p w:rsidR="0084203B" w:rsidRDefault="0084203B">
      <w:pPr>
        <w:spacing w:line="560" w:lineRule="exact"/>
        <w:ind w:firstLineChars="200" w:firstLine="640"/>
        <w:rPr>
          <w:rFonts w:ascii="仿宋_GB2312" w:eastAsia="仿宋_GB2312"/>
          <w:sz w:val="32"/>
          <w:szCs w:val="32"/>
        </w:rPr>
      </w:pPr>
    </w:p>
    <w:p w:rsidR="0084203B" w:rsidRDefault="000C5023">
      <w:pPr>
        <w:spacing w:line="560" w:lineRule="exact"/>
        <w:rPr>
          <w:rFonts w:ascii="仿宋" w:eastAsia="仿宋" w:hAnsi="仿宋"/>
          <w:sz w:val="32"/>
          <w:szCs w:val="32"/>
        </w:rPr>
      </w:pPr>
      <w:r>
        <w:rPr>
          <w:rFonts w:ascii="仿宋" w:eastAsia="仿宋" w:hAnsi="仿宋" w:cs="宋体" w:hint="eastAsia"/>
          <w:color w:val="000000"/>
          <w:kern w:val="0"/>
          <w:sz w:val="32"/>
          <w:szCs w:val="32"/>
        </w:rPr>
        <w:t>局机关各股室，各中小学、幼儿园及有关单位</w:t>
      </w:r>
      <w:r>
        <w:rPr>
          <w:rFonts w:ascii="仿宋" w:eastAsia="仿宋" w:hAnsi="仿宋" w:hint="eastAsia"/>
          <w:color w:val="000000"/>
          <w:sz w:val="32"/>
          <w:szCs w:val="32"/>
        </w:rPr>
        <w:t>：</w:t>
      </w:r>
    </w:p>
    <w:p w:rsidR="0084203B" w:rsidRDefault="000C5023">
      <w:pPr>
        <w:spacing w:line="560" w:lineRule="exact"/>
        <w:ind w:firstLineChars="200" w:firstLine="640"/>
        <w:rPr>
          <w:rFonts w:ascii="仿宋" w:eastAsia="仿宋" w:hAnsi="仿宋"/>
          <w:sz w:val="32"/>
          <w:szCs w:val="32"/>
        </w:rPr>
      </w:pPr>
      <w:r>
        <w:rPr>
          <w:rFonts w:ascii="仿宋" w:eastAsia="仿宋" w:hAnsi="仿宋" w:cs="宋体" w:hint="eastAsia"/>
          <w:color w:val="000000"/>
          <w:kern w:val="0"/>
          <w:sz w:val="32"/>
          <w:szCs w:val="32"/>
        </w:rPr>
        <w:t>现将《</w:t>
      </w:r>
      <w:r>
        <w:rPr>
          <w:rFonts w:ascii="仿宋" w:eastAsia="仿宋" w:hAnsi="仿宋" w:cs="宋体" w:hint="eastAsia"/>
          <w:bCs/>
          <w:color w:val="000000"/>
          <w:kern w:val="0"/>
          <w:sz w:val="32"/>
          <w:szCs w:val="32"/>
        </w:rPr>
        <w:t>台山市</w:t>
      </w:r>
      <w:r>
        <w:rPr>
          <w:rFonts w:ascii="仿宋" w:eastAsia="仿宋" w:hAnsi="仿宋" w:cs="宋体" w:hint="eastAsia"/>
          <w:color w:val="000000"/>
          <w:kern w:val="0"/>
          <w:sz w:val="32"/>
          <w:szCs w:val="32"/>
        </w:rPr>
        <w:t>教育局安全工作“一岗双责”制度》印发给你们，请结合实际，认真贯彻执行。</w:t>
      </w:r>
    </w:p>
    <w:p w:rsidR="0084203B" w:rsidRDefault="0084203B">
      <w:pPr>
        <w:spacing w:line="560" w:lineRule="exact"/>
        <w:rPr>
          <w:rFonts w:ascii="仿宋" w:eastAsia="仿宋" w:hAnsi="仿宋"/>
          <w:sz w:val="32"/>
          <w:szCs w:val="32"/>
        </w:rPr>
      </w:pPr>
    </w:p>
    <w:p w:rsidR="0084203B" w:rsidRDefault="0084203B">
      <w:pPr>
        <w:spacing w:line="560" w:lineRule="exact"/>
        <w:rPr>
          <w:rFonts w:ascii="仿宋" w:eastAsia="仿宋" w:hAnsi="仿宋"/>
          <w:sz w:val="32"/>
          <w:szCs w:val="32"/>
        </w:rPr>
      </w:pPr>
    </w:p>
    <w:p w:rsidR="00EC336C" w:rsidRDefault="00EC336C" w:rsidP="00EC336C">
      <w:pPr>
        <w:wordWrap w:val="0"/>
        <w:spacing w:line="560" w:lineRule="exact"/>
        <w:ind w:firstLineChars="200" w:firstLine="640"/>
        <w:jc w:val="right"/>
        <w:rPr>
          <w:rFonts w:ascii="仿宋_GB2312" w:eastAsia="仿宋_GB2312" w:hAnsi="仿宋"/>
          <w:color w:val="000000"/>
          <w:sz w:val="32"/>
          <w:szCs w:val="32"/>
        </w:rPr>
      </w:pPr>
      <w:r>
        <w:rPr>
          <w:rFonts w:ascii="仿宋_GB2312" w:eastAsia="仿宋_GB2312" w:hAnsi="仿宋" w:hint="eastAsia"/>
          <w:color w:val="000000"/>
          <w:sz w:val="32"/>
          <w:szCs w:val="32"/>
        </w:rPr>
        <w:t xml:space="preserve">台山市教育局          </w:t>
      </w:r>
    </w:p>
    <w:p w:rsidR="00EC336C" w:rsidRDefault="00EC336C" w:rsidP="00EC336C">
      <w:pPr>
        <w:wordWrap w:val="0"/>
        <w:spacing w:line="560" w:lineRule="exact"/>
        <w:ind w:firstLineChars="200" w:firstLine="640"/>
        <w:jc w:val="right"/>
        <w:rPr>
          <w:rFonts w:ascii="仿宋_GB2312" w:eastAsia="仿宋_GB2312" w:hAnsi="仿宋"/>
          <w:color w:val="000000"/>
          <w:sz w:val="32"/>
          <w:szCs w:val="32"/>
        </w:rPr>
      </w:pPr>
      <w:r>
        <w:rPr>
          <w:rFonts w:ascii="仿宋_GB2312" w:eastAsia="仿宋_GB2312" w:hAnsi="仿宋" w:hint="eastAsia"/>
          <w:color w:val="000000"/>
          <w:sz w:val="32"/>
          <w:szCs w:val="32"/>
        </w:rPr>
        <w:t xml:space="preserve">2021年10月8日        </w:t>
      </w:r>
    </w:p>
    <w:p w:rsidR="00EC336C" w:rsidRPr="00EC336C" w:rsidRDefault="00EC336C" w:rsidP="00EC336C">
      <w:pPr>
        <w:spacing w:line="560" w:lineRule="exact"/>
        <w:jc w:val="right"/>
        <w:rPr>
          <w:rFonts w:ascii="仿宋_GB2312" w:eastAsia="仿宋_GB2312"/>
          <w:sz w:val="32"/>
          <w:szCs w:val="32"/>
        </w:rPr>
      </w:pPr>
    </w:p>
    <w:p w:rsidR="0084203B" w:rsidRDefault="0084203B">
      <w:pPr>
        <w:spacing w:line="560" w:lineRule="exact"/>
        <w:rPr>
          <w:rFonts w:ascii="宋体" w:hAnsi="宋体" w:cs="宋体"/>
          <w:b/>
          <w:bCs/>
          <w:sz w:val="32"/>
          <w:szCs w:val="32"/>
        </w:rPr>
      </w:pPr>
    </w:p>
    <w:p w:rsidR="0084203B" w:rsidRDefault="0084203B">
      <w:pPr>
        <w:spacing w:line="560" w:lineRule="exact"/>
        <w:rPr>
          <w:rFonts w:ascii="宋体" w:hAnsi="宋体" w:cs="宋体"/>
          <w:b/>
          <w:bCs/>
          <w:sz w:val="32"/>
          <w:szCs w:val="32"/>
        </w:rPr>
      </w:pPr>
    </w:p>
    <w:p w:rsidR="0084203B" w:rsidRDefault="000C5023">
      <w:pPr>
        <w:spacing w:line="560" w:lineRule="exact"/>
        <w:rPr>
          <w:rFonts w:ascii="宋体" w:hAnsi="宋体"/>
          <w:b/>
          <w:sz w:val="44"/>
          <w:szCs w:val="44"/>
        </w:rPr>
      </w:pPr>
      <w:r>
        <w:rPr>
          <w:rFonts w:ascii="宋体" w:hAnsi="宋体" w:cs="宋体" w:hint="eastAsia"/>
          <w:b/>
          <w:bCs/>
          <w:sz w:val="32"/>
          <w:szCs w:val="32"/>
        </w:rPr>
        <w:t>公开方式：</w:t>
      </w:r>
      <w:r>
        <w:rPr>
          <w:rFonts w:ascii="仿宋" w:eastAsia="仿宋" w:hAnsi="仿宋" w:cs="仿宋" w:hint="eastAsia"/>
          <w:sz w:val="32"/>
          <w:szCs w:val="32"/>
        </w:rPr>
        <w:t>主动公开</w:t>
      </w:r>
    </w:p>
    <w:p w:rsidR="0084203B" w:rsidRDefault="000C5023">
      <w:pPr>
        <w:spacing w:line="7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lastRenderedPageBreak/>
        <w:t>台山市教育局安全工作“一岗双责”制度</w:t>
      </w:r>
    </w:p>
    <w:p w:rsidR="0084203B" w:rsidRDefault="0084203B">
      <w:pPr>
        <w:topLinePunct/>
        <w:spacing w:line="560" w:lineRule="exact"/>
        <w:ind w:firstLineChars="200" w:firstLine="640"/>
        <w:rPr>
          <w:rFonts w:ascii="仿宋" w:eastAsia="仿宋" w:hAnsi="仿宋"/>
          <w:sz w:val="32"/>
          <w:szCs w:val="32"/>
        </w:rPr>
      </w:pPr>
    </w:p>
    <w:p w:rsidR="0084203B" w:rsidRDefault="000C5023">
      <w:pPr>
        <w:numPr>
          <w:ilvl w:val="0"/>
          <w:numId w:val="1"/>
        </w:numPr>
        <w:topLinePunct/>
        <w:spacing w:line="560" w:lineRule="exact"/>
        <w:ind w:firstLine="640"/>
        <w:rPr>
          <w:rFonts w:ascii="黑体" w:eastAsia="黑体"/>
          <w:b/>
          <w:sz w:val="32"/>
          <w:szCs w:val="32"/>
        </w:rPr>
      </w:pPr>
      <w:r>
        <w:rPr>
          <w:rFonts w:ascii="黑体" w:eastAsia="黑体" w:hint="eastAsia"/>
          <w:b/>
          <w:sz w:val="32"/>
          <w:szCs w:val="32"/>
        </w:rPr>
        <w:t>指导思想</w:t>
      </w:r>
    </w:p>
    <w:p w:rsidR="0084203B" w:rsidRDefault="000C5023">
      <w:pPr>
        <w:topLinePunct/>
        <w:spacing w:line="560" w:lineRule="exact"/>
        <w:ind w:firstLineChars="200" w:firstLine="640"/>
        <w:rPr>
          <w:rFonts w:ascii="黑体" w:eastAsia="黑体"/>
          <w:b/>
          <w:sz w:val="32"/>
          <w:szCs w:val="32"/>
        </w:rPr>
      </w:pPr>
      <w:r>
        <w:rPr>
          <w:rFonts w:ascii="仿宋" w:eastAsia="仿宋" w:hAnsi="仿宋" w:hint="eastAsia"/>
          <w:sz w:val="32"/>
          <w:szCs w:val="32"/>
        </w:rPr>
        <w:t>深入贯彻《中华人民共和国教育法》《广东省学校安全条例》等法律法规，牢固树立“安全第一、预防为主”发展理念，确保坚决落实“三个必须”，全面加强学校安全教育和管理，形成层级职责分明、全员齐抓共管安全工作机制，确保师生身体健康、生命安全。</w:t>
      </w:r>
    </w:p>
    <w:p w:rsidR="0084203B" w:rsidRDefault="000C5023">
      <w:pPr>
        <w:numPr>
          <w:ilvl w:val="0"/>
          <w:numId w:val="1"/>
        </w:numPr>
        <w:topLinePunct/>
        <w:spacing w:line="560" w:lineRule="exact"/>
        <w:ind w:firstLine="640"/>
        <w:rPr>
          <w:rFonts w:ascii="黑体" w:eastAsia="黑体"/>
          <w:b/>
          <w:sz w:val="32"/>
          <w:szCs w:val="32"/>
        </w:rPr>
      </w:pPr>
      <w:r>
        <w:rPr>
          <w:rFonts w:ascii="黑体" w:eastAsia="黑体" w:hint="eastAsia"/>
          <w:b/>
          <w:sz w:val="32"/>
          <w:szCs w:val="32"/>
        </w:rPr>
        <w:t>组织框架</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成立台山市教育局安全工作领导小组，统筹全市教育系统安全工作。由局主要负责同志任组长，党组成员任副组长，成员由机关各股室负责人组成。领导小组下设办公室，负责学校日常安全管理工作，办公室设在基础教育与安全保卫股，由基础教育与安全保卫股负责同志任办公室主任。</w:t>
      </w:r>
    </w:p>
    <w:p w:rsidR="0084203B" w:rsidRDefault="000C5023">
      <w:pPr>
        <w:topLinePunct/>
        <w:spacing w:line="560" w:lineRule="exact"/>
        <w:ind w:firstLineChars="200" w:firstLine="643"/>
        <w:rPr>
          <w:rFonts w:ascii="黑体" w:eastAsia="黑体"/>
          <w:b/>
          <w:sz w:val="32"/>
          <w:szCs w:val="32"/>
        </w:rPr>
      </w:pPr>
      <w:r>
        <w:rPr>
          <w:rFonts w:ascii="黑体" w:eastAsia="黑体" w:hint="eastAsia"/>
          <w:b/>
          <w:sz w:val="32"/>
          <w:szCs w:val="32"/>
        </w:rPr>
        <w:t>三、工作职责</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（一）党组职责</w:t>
      </w:r>
    </w:p>
    <w:p w:rsidR="0084203B" w:rsidRDefault="000C5023">
      <w:pPr>
        <w:topLinePunct/>
        <w:spacing w:line="560" w:lineRule="exact"/>
        <w:ind w:firstLineChars="200" w:firstLine="643"/>
        <w:rPr>
          <w:rFonts w:ascii="仿宋" w:eastAsia="仿宋" w:hAnsi="仿宋"/>
          <w:sz w:val="32"/>
          <w:szCs w:val="32"/>
        </w:rPr>
      </w:pPr>
      <w:r>
        <w:rPr>
          <w:rFonts w:ascii="楷体" w:eastAsia="楷体" w:hAnsi="楷体" w:cs="楷体" w:hint="eastAsia"/>
          <w:b/>
          <w:sz w:val="32"/>
          <w:szCs w:val="32"/>
        </w:rPr>
        <w:t>1.</w:t>
      </w:r>
      <w:r>
        <w:rPr>
          <w:rFonts w:ascii="楷体" w:eastAsia="楷体" w:hAnsi="楷体" w:cs="楷体" w:hint="eastAsia"/>
          <w:b/>
          <w:sz w:val="32"/>
          <w:szCs w:val="32"/>
        </w:rPr>
        <w:t>主要负责同志工作职责：</w:t>
      </w:r>
      <w:r>
        <w:rPr>
          <w:rFonts w:ascii="仿宋" w:eastAsia="仿宋" w:hAnsi="仿宋" w:hint="eastAsia"/>
          <w:sz w:val="32"/>
          <w:szCs w:val="32"/>
        </w:rPr>
        <w:t>全市教育系统安全工作第一责任人。统筹全市校园安全工作，把校园安全工作纳入教育事业发展总体规划，持续完善校园安全工作机制，织密织牢校园安全防控网格；把校园安全工作列入重要议事日程，通过召开党组会议和安全工作会议，研究和解决校园安全工作的重大问题；与各学校签订安全工作责任书，指导、督促、检查学校安全制度的落实；</w:t>
      </w:r>
      <w:r>
        <w:rPr>
          <w:rFonts w:ascii="仿宋" w:eastAsia="仿宋" w:hAnsi="仿宋" w:hint="eastAsia"/>
          <w:sz w:val="32"/>
          <w:szCs w:val="32"/>
        </w:rPr>
        <w:lastRenderedPageBreak/>
        <w:t>组织协调重大学校安全事故的抢救、善后工作，协助有关部门对重大责任事故进行责任追究。</w:t>
      </w:r>
    </w:p>
    <w:p w:rsidR="0084203B" w:rsidRDefault="000C5023">
      <w:pPr>
        <w:topLinePunct/>
        <w:spacing w:line="560" w:lineRule="exact"/>
        <w:ind w:firstLineChars="200" w:firstLine="643"/>
        <w:rPr>
          <w:rFonts w:ascii="仿宋" w:eastAsia="仿宋" w:hAnsi="仿宋"/>
          <w:sz w:val="32"/>
          <w:szCs w:val="32"/>
        </w:rPr>
      </w:pPr>
      <w:r>
        <w:rPr>
          <w:rFonts w:ascii="楷体" w:eastAsia="楷体" w:hAnsi="楷体" w:cs="楷体" w:hint="eastAsia"/>
          <w:b/>
          <w:sz w:val="32"/>
          <w:szCs w:val="32"/>
        </w:rPr>
        <w:t>2.</w:t>
      </w:r>
      <w:r>
        <w:rPr>
          <w:rFonts w:ascii="楷体" w:eastAsia="楷体" w:hAnsi="楷体" w:cs="楷体" w:hint="eastAsia"/>
          <w:b/>
          <w:sz w:val="32"/>
          <w:szCs w:val="32"/>
        </w:rPr>
        <w:t>分管安全工作负责同志工作职责：</w:t>
      </w:r>
      <w:r>
        <w:rPr>
          <w:rFonts w:ascii="仿宋" w:eastAsia="仿宋" w:hAnsi="仿宋" w:hint="eastAsia"/>
          <w:sz w:val="32"/>
          <w:szCs w:val="32"/>
        </w:rPr>
        <w:t>全市教育系统安全工作直接责任人。协助局长全面</w:t>
      </w:r>
      <w:r>
        <w:rPr>
          <w:rFonts w:ascii="仿宋" w:eastAsia="仿宋" w:hAnsi="仿宋" w:hint="eastAsia"/>
          <w:sz w:val="32"/>
          <w:szCs w:val="32"/>
        </w:rPr>
        <w:t>抓好全市教育系统校园安全的管理、保障、教育、培训、应急处置和事故处理等工作；对全市学校落实安全制度情况进行指导、督促和检查；负责分管工作范围的安全管理和联系镇（学校）的安全指导、督促和检查。</w:t>
      </w:r>
    </w:p>
    <w:p w:rsidR="0084203B" w:rsidRDefault="000C5023">
      <w:pPr>
        <w:topLinePunct/>
        <w:spacing w:line="560" w:lineRule="exact"/>
        <w:ind w:firstLineChars="200" w:firstLine="643"/>
        <w:rPr>
          <w:rFonts w:ascii="仿宋" w:eastAsia="仿宋" w:hAnsi="仿宋"/>
          <w:sz w:val="32"/>
          <w:szCs w:val="32"/>
        </w:rPr>
      </w:pPr>
      <w:r>
        <w:rPr>
          <w:rFonts w:ascii="楷体" w:eastAsia="楷体" w:hAnsi="楷体" w:cs="楷体" w:hint="eastAsia"/>
          <w:b/>
          <w:sz w:val="32"/>
          <w:szCs w:val="32"/>
        </w:rPr>
        <w:t>3.</w:t>
      </w:r>
      <w:r>
        <w:rPr>
          <w:rFonts w:ascii="楷体" w:eastAsia="楷体" w:hAnsi="楷体" w:cs="楷体" w:hint="eastAsia"/>
          <w:b/>
          <w:sz w:val="32"/>
          <w:szCs w:val="32"/>
        </w:rPr>
        <w:t>其他班子成员工作职责：</w:t>
      </w:r>
      <w:r>
        <w:rPr>
          <w:rFonts w:ascii="仿宋" w:eastAsia="仿宋" w:hAnsi="仿宋" w:hint="eastAsia"/>
          <w:sz w:val="32"/>
          <w:szCs w:val="32"/>
        </w:rPr>
        <w:t>负责分管业务范围内的安全管理工作，督促分管股室做好有关安全工作的部署、管理和检查；对联系镇（学校）落实安全制度情况进行指导、督促和检查；完成上级交办的其它学校安全工作任务。</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（二）各股室职责</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1.</w:t>
      </w:r>
      <w:r>
        <w:rPr>
          <w:rFonts w:ascii="楷体" w:eastAsia="楷体" w:hAnsi="楷体" w:cs="楷体" w:hint="eastAsia"/>
          <w:b/>
          <w:sz w:val="32"/>
          <w:szCs w:val="32"/>
        </w:rPr>
        <w:t>办公室</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）负责教育系统应急管理，制订教育系统处置突发事件应急预案。</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）负责有关安全应急宣传</w:t>
      </w:r>
      <w:r>
        <w:rPr>
          <w:rFonts w:ascii="仿宋" w:eastAsia="仿宋" w:hAnsi="仿宋" w:hint="eastAsia"/>
          <w:sz w:val="32"/>
          <w:szCs w:val="32"/>
        </w:rPr>
        <w:t>、信息报送、新闻发布等工作。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）负责或督促教育系统日常、节假日、极端天气期间值班值守工作安排以及防御自然灾害及重大突发事件的协调工作。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）负责局机关的安全管理，包括安保、车辆、食堂等安全管理工作。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）负责信访维稳工作，督促有关学校做好信访人员思想引导和教育管理工作。</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2.</w:t>
      </w:r>
      <w:r>
        <w:rPr>
          <w:rFonts w:ascii="楷体" w:eastAsia="楷体" w:hAnsi="楷体" w:cs="楷体" w:hint="eastAsia"/>
          <w:b/>
          <w:sz w:val="32"/>
          <w:szCs w:val="32"/>
        </w:rPr>
        <w:t>基础教育与安全保卫股</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建立教育系统安全管理工作责任制，明确负责安全管理工作的机构和人员，确定岗位安全管理责任。</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）根据有关安全工作的法律法规制订教育系统安全工作计划和活动方案，起草校园安全工作的综合性文件。</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）指导督促学校开展消防安全、交通安全、校车安全、宿舍安全、校园活动安全、防震减灾、校园安全保卫、防范溺水等方面的教育和管理工作。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）组织对学校安全隐患排查，督促落实重大安全隐患的整改工作。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）指导学校定期开展应急疏散和自救演练，教育学生掌握必要的安全知识和应急避险技能。</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）依法处置学校突发安全事故，协调重大安全事故的调查处理工作。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）参与学生伤害事故处理，协调保险公司做好对受伤害学生保险理赔工作。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）师生校外集体活动的管理工作。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）协调相关股室做好管理工作，负责对学校和校长安全工作责任制考核，落实“一票否决”规定。</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3.</w:t>
      </w:r>
      <w:r>
        <w:rPr>
          <w:rFonts w:ascii="楷体" w:eastAsia="楷体" w:hAnsi="楷体" w:cs="楷体" w:hint="eastAsia"/>
          <w:b/>
          <w:sz w:val="32"/>
          <w:szCs w:val="32"/>
        </w:rPr>
        <w:t>机关党委</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）结合学校德育工作，指导督促学校开展防范诈骗、欺凌、暴力、毒品、酗酒、性侵害、网络沉迷等专题教育。</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2</w:t>
      </w:r>
      <w:r>
        <w:rPr>
          <w:rFonts w:ascii="仿宋" w:eastAsia="仿宋" w:hAnsi="仿宋" w:hint="eastAsia"/>
          <w:sz w:val="32"/>
          <w:szCs w:val="32"/>
        </w:rPr>
        <w:t>）指导督促学校建立校园欺凌综合治理委员会，健全校园欺凌防治工作早期预警、事中处理和事后干预机制，依法调查处置学校突发欺凌、打架斗殴等事件。</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）联合有关部门抓好校园周边环境综合治理工作。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）负责协调学校法治副校长、法律顾问的聘请工作。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）指导督促学校建立家校联系制度，及时向学生父母或其他</w:t>
      </w:r>
      <w:r>
        <w:rPr>
          <w:rFonts w:ascii="仿宋" w:eastAsia="仿宋" w:hAnsi="仿宋" w:hint="eastAsia"/>
          <w:sz w:val="32"/>
          <w:szCs w:val="32"/>
        </w:rPr>
        <w:t>监护人介绍学校法治安全制度和告知学生遵守法治安全制度情况，督促学生父母或其他监护人履行对学生进行安全教育和校外安全监管责任。</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）指导督促国防教育基地、学校开展研学活动的安全教育和安全管理工作。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）落实问责机制，学校不履行安全教育和安全管理责任出现重大安全事故的，对相关责任人依法给予党纪处分。</w:t>
      </w:r>
    </w:p>
    <w:p w:rsidR="0084203B" w:rsidRDefault="000C5023">
      <w:pPr>
        <w:topLinePunct/>
        <w:spacing w:line="560" w:lineRule="exact"/>
        <w:ind w:firstLineChars="200" w:firstLine="643"/>
        <w:rPr>
          <w:rFonts w:ascii="宋体" w:hAnsi="宋体"/>
          <w:b/>
          <w:sz w:val="32"/>
          <w:szCs w:val="32"/>
        </w:rPr>
      </w:pPr>
      <w:r>
        <w:rPr>
          <w:rFonts w:ascii="楷体" w:eastAsia="楷体" w:hAnsi="楷体" w:cs="楷体" w:hint="eastAsia"/>
          <w:b/>
          <w:sz w:val="32"/>
          <w:szCs w:val="32"/>
        </w:rPr>
        <w:t>4.</w:t>
      </w:r>
      <w:r>
        <w:rPr>
          <w:rFonts w:ascii="楷体" w:eastAsia="楷体" w:hAnsi="楷体" w:cs="楷体" w:hint="eastAsia"/>
          <w:b/>
          <w:sz w:val="32"/>
          <w:szCs w:val="32"/>
        </w:rPr>
        <w:t>人事与师资管理股</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）将学校安全知识和安全技能教育纳入幼儿园、中小学教师继续教育培训，落实“校（园）长不少于四十小时的安全教育任职培训，主管安全的副校（园）长每年不少于二十小时的安全业务培训”工作要求。</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）督促指导学校做好教职工安全教育和管理工作。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）督促学校对患有精神疾病、传染性疾病或者其它可能影响学生身心健康的疾病的教职工，安排离岗治疗。</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）按规定配足心理健康教师。</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5</w:t>
      </w:r>
      <w:r>
        <w:rPr>
          <w:rFonts w:ascii="仿宋" w:eastAsia="仿宋" w:hAnsi="仿宋" w:hint="eastAsia"/>
          <w:sz w:val="32"/>
          <w:szCs w:val="32"/>
        </w:rPr>
        <w:t>）加强教师职业道德建设，对违反教师职业道德，侵害学生身心健康行为的教职工，按照有关规定调查处理。</w:t>
      </w:r>
    </w:p>
    <w:p w:rsidR="0084203B" w:rsidRDefault="000C5023">
      <w:pPr>
        <w:topLinePunct/>
        <w:spacing w:line="560" w:lineRule="exact"/>
        <w:ind w:firstLineChars="200" w:firstLine="643"/>
        <w:rPr>
          <w:rFonts w:ascii="楷体" w:eastAsia="楷体" w:hAnsi="楷体" w:cs="楷体"/>
          <w:sz w:val="32"/>
          <w:szCs w:val="32"/>
        </w:rPr>
      </w:pPr>
      <w:r>
        <w:rPr>
          <w:rFonts w:ascii="楷体" w:eastAsia="楷体" w:hAnsi="楷体" w:cs="楷体" w:hint="eastAsia"/>
          <w:b/>
          <w:sz w:val="32"/>
          <w:szCs w:val="32"/>
        </w:rPr>
        <w:t>5.</w:t>
      </w:r>
      <w:r>
        <w:rPr>
          <w:rFonts w:ascii="楷体" w:eastAsia="楷体" w:hAnsi="楷体" w:cs="楷体" w:hint="eastAsia"/>
          <w:b/>
          <w:sz w:val="32"/>
          <w:szCs w:val="32"/>
        </w:rPr>
        <w:t>基建财务股</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）指导督促学校基建工程、危房改造、配电设施、消防设施、防雷设施等方面的建设和安全监管。</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）指导督促学校电梯、锅炉、燃气、电力等后勤设施设备的安全监管。</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）指导督促学校可能发生山体滑坡和崩塌、泥石流、地</w:t>
      </w:r>
      <w:r>
        <w:rPr>
          <w:rFonts w:ascii="仿宋" w:eastAsia="仿宋" w:hAnsi="仿宋" w:hint="eastAsia"/>
          <w:sz w:val="32"/>
          <w:szCs w:val="32"/>
        </w:rPr>
        <w:t>面塌陷等灾害的监管和整治。</w:t>
      </w:r>
    </w:p>
    <w:p w:rsidR="0084203B" w:rsidRDefault="000C5023">
      <w:pPr>
        <w:topLinePunct/>
        <w:spacing w:line="560" w:lineRule="exact"/>
        <w:ind w:firstLineChars="200" w:firstLine="640"/>
        <w:rPr>
          <w:rFonts w:ascii="仿宋_GB2312" w:eastAsia="仿宋_GB2312"/>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）筹措经费落实学校的重大安全隐患整改。</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6.</w:t>
      </w:r>
      <w:r>
        <w:rPr>
          <w:rFonts w:ascii="楷体" w:eastAsia="楷体" w:hAnsi="楷体" w:cs="楷体" w:hint="eastAsia"/>
          <w:b/>
          <w:sz w:val="32"/>
          <w:szCs w:val="32"/>
        </w:rPr>
        <w:t>卫生保健所</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）建立公共卫生管理制度，完善突发公共卫生事件应急处理机制，加强传杂病预防控制管理工作。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）督促学校落实食品卫生安全责任，建立食品安全管理工作制度，做好学校食品卫生安全管理工作。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）指导督促学校、幼儿园做好药品管理工作。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）指导督促学校开展心理健康教育、心理健康排查和心理危机评估干预等工作。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）负责全市性体艺活动安全管理工作，督促指导各校做好体艺类活动安全管理工作。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）组织开展公共卫生、食品安全等专项整治行动。</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）依法处置学校突发公共卫生和食品卫生等安全事件，协</w:t>
      </w:r>
      <w:r>
        <w:rPr>
          <w:rFonts w:ascii="仿宋" w:eastAsia="仿宋" w:hAnsi="仿宋" w:hint="eastAsia"/>
          <w:sz w:val="32"/>
          <w:szCs w:val="32"/>
        </w:rPr>
        <w:lastRenderedPageBreak/>
        <w:t>调有关部门做好调查处理工作。</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7.</w:t>
      </w:r>
      <w:r>
        <w:rPr>
          <w:rFonts w:ascii="楷体" w:eastAsia="楷体" w:hAnsi="楷体" w:cs="楷体" w:hint="eastAsia"/>
          <w:b/>
          <w:sz w:val="32"/>
          <w:szCs w:val="32"/>
        </w:rPr>
        <w:t>职业教育与终生教育股</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）指导、督促、检查成人教育培训机构、校外培训机构、托管机构的安全教育和管理工作。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）责令存在重大安全隐患的民办学校（幼儿园）、民办教育机构限期整改；逾期不改正的，依法处理。</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）协同有关股室抓好中职学校的安全教育和安全管理工作。</w:t>
      </w:r>
    </w:p>
    <w:p w:rsidR="0084203B" w:rsidRDefault="000C5023">
      <w:pPr>
        <w:topLinePunct/>
        <w:spacing w:line="560" w:lineRule="exact"/>
        <w:ind w:firstLineChars="200" w:firstLine="643"/>
        <w:rPr>
          <w:rFonts w:ascii="仿宋" w:eastAsia="仿宋" w:hAnsi="仿宋"/>
          <w:b/>
          <w:sz w:val="32"/>
          <w:szCs w:val="32"/>
        </w:rPr>
      </w:pPr>
      <w:r>
        <w:rPr>
          <w:rFonts w:ascii="仿宋" w:eastAsia="仿宋" w:hAnsi="仿宋" w:hint="eastAsia"/>
          <w:b/>
          <w:sz w:val="32"/>
          <w:szCs w:val="32"/>
        </w:rPr>
        <w:t>（</w:t>
      </w:r>
      <w:r>
        <w:rPr>
          <w:rFonts w:ascii="仿宋" w:eastAsia="仿宋" w:hAnsi="仿宋" w:hint="eastAsia"/>
          <w:sz w:val="32"/>
          <w:szCs w:val="32"/>
        </w:rPr>
        <w:t>4</w:t>
      </w:r>
      <w:r>
        <w:rPr>
          <w:rFonts w:ascii="仿宋" w:eastAsia="仿宋" w:hAnsi="仿宋" w:hint="eastAsia"/>
          <w:sz w:val="32"/>
          <w:szCs w:val="32"/>
        </w:rPr>
        <w:t>）督促指导中职学校做好学生校外实习安全管理工作。</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8.</w:t>
      </w:r>
      <w:r>
        <w:rPr>
          <w:rFonts w:ascii="楷体" w:eastAsia="楷体" w:hAnsi="楷体" w:cs="楷体" w:hint="eastAsia"/>
          <w:b/>
          <w:sz w:val="32"/>
          <w:szCs w:val="32"/>
        </w:rPr>
        <w:t>教育督导室</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）建立健全学校安全工作督导评估体系。</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）根据上级的要求开展学校安全专项督查。</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）负责统筹国家教育质量监测的安全保障工作。</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9.</w:t>
      </w:r>
      <w:r>
        <w:rPr>
          <w:rFonts w:ascii="楷体" w:eastAsia="楷体" w:hAnsi="楷体" w:cs="楷体" w:hint="eastAsia"/>
          <w:b/>
          <w:sz w:val="32"/>
          <w:szCs w:val="32"/>
        </w:rPr>
        <w:t>招生考试股</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负责统筹高考、高中学业水平考试、中考、成人考试、自学考试等国家考试的安全保卫工作。</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10.</w:t>
      </w:r>
      <w:r>
        <w:rPr>
          <w:rFonts w:ascii="楷体" w:eastAsia="楷体" w:hAnsi="楷体" w:cs="楷体" w:hint="eastAsia"/>
          <w:b/>
          <w:sz w:val="32"/>
          <w:szCs w:val="32"/>
        </w:rPr>
        <w:t>装备中心</w:t>
      </w:r>
      <w:r>
        <w:rPr>
          <w:rFonts w:ascii="楷体" w:eastAsia="楷体" w:hAnsi="楷体" w:cs="楷体" w:hint="eastAsia"/>
          <w:b/>
          <w:sz w:val="32"/>
          <w:szCs w:val="32"/>
        </w:rPr>
        <w:t xml:space="preserve"> </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）指导督促学校建立健全实验室安全管理制度，加强对危险品采购、储存、使用和处置等环节的监管。</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）指导督促学校加强校园网络的安全管理，阻止淫秽、色情、赌博、暴力、凶杀、恐怖、或者教唆犯罪等有害信息进入校园网络。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）组织对学校实验室安全管理制度，危险品采购、储存、</w:t>
      </w:r>
      <w:r>
        <w:rPr>
          <w:rFonts w:ascii="仿宋" w:eastAsia="仿宋" w:hAnsi="仿宋" w:hint="eastAsia"/>
          <w:sz w:val="32"/>
          <w:szCs w:val="32"/>
        </w:rPr>
        <w:lastRenderedPageBreak/>
        <w:t>使用和处置等环节进行专项检查。</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11.</w:t>
      </w:r>
      <w:r>
        <w:rPr>
          <w:rFonts w:ascii="楷体" w:eastAsia="楷体" w:hAnsi="楷体" w:cs="楷体" w:hint="eastAsia"/>
          <w:b/>
          <w:sz w:val="32"/>
          <w:szCs w:val="32"/>
        </w:rPr>
        <w:t>教师发展中心</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）督促指导课任教师在教学活动过程中履行安全教育和安全管理职责。</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）负责教研活动的安全管理工作。</w:t>
      </w:r>
    </w:p>
    <w:p w:rsidR="0084203B" w:rsidRDefault="000C5023">
      <w:pPr>
        <w:topLinePunct/>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12.</w:t>
      </w:r>
      <w:r>
        <w:rPr>
          <w:rFonts w:ascii="楷体" w:eastAsia="楷体" w:hAnsi="楷体" w:cs="楷体" w:hint="eastAsia"/>
          <w:b/>
          <w:sz w:val="32"/>
          <w:szCs w:val="32"/>
        </w:rPr>
        <w:t>教育工会</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）督促指导各基层工会做好各项集体活动安全管理工作。</w:t>
      </w:r>
    </w:p>
    <w:p w:rsidR="0084203B" w:rsidRDefault="000C5023">
      <w:pPr>
        <w:topLinePunct/>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）指导督促各级工会协助做好学校安全工作，协助做好伤亡事故的善后处理工作。</w:t>
      </w:r>
    </w:p>
    <w:p w:rsidR="0084203B" w:rsidRDefault="000C5023">
      <w:pPr>
        <w:topLinePunct/>
        <w:spacing w:line="560" w:lineRule="exact"/>
        <w:ind w:firstLineChars="200" w:firstLine="643"/>
        <w:rPr>
          <w:rFonts w:ascii="黑体" w:eastAsia="黑体"/>
          <w:b/>
          <w:sz w:val="32"/>
          <w:szCs w:val="32"/>
        </w:rPr>
      </w:pPr>
      <w:r>
        <w:rPr>
          <w:rFonts w:ascii="楷体" w:eastAsia="楷体" w:hAnsi="楷体" w:cs="楷体" w:hint="eastAsia"/>
          <w:b/>
          <w:sz w:val="32"/>
          <w:szCs w:val="32"/>
        </w:rPr>
        <w:t>（四）督导员工作职责</w:t>
      </w:r>
    </w:p>
    <w:p w:rsidR="0084203B" w:rsidRDefault="000C5023">
      <w:pPr>
        <w:spacing w:line="560" w:lineRule="exact"/>
        <w:rPr>
          <w:rFonts w:ascii="黑体" w:eastAsia="黑体"/>
          <w:sz w:val="32"/>
          <w:szCs w:val="32"/>
        </w:rPr>
      </w:pPr>
      <w:r>
        <w:rPr>
          <w:rFonts w:ascii="仿宋" w:eastAsia="仿宋" w:hAnsi="仿宋" w:hint="eastAsia"/>
          <w:sz w:val="32"/>
          <w:szCs w:val="32"/>
        </w:rPr>
        <w:t>对联系学校、幼儿园落实安全制度情况进行指导、督促、检查。</w:t>
      </w:r>
    </w:p>
    <w:p w:rsidR="0084203B" w:rsidRDefault="0084203B">
      <w:pPr>
        <w:spacing w:line="560" w:lineRule="exact"/>
        <w:rPr>
          <w:rFonts w:ascii="黑体" w:eastAsia="黑体"/>
          <w:sz w:val="32"/>
          <w:szCs w:val="32"/>
        </w:rPr>
      </w:pPr>
    </w:p>
    <w:p w:rsidR="0084203B" w:rsidRDefault="0084203B">
      <w:pPr>
        <w:spacing w:line="560" w:lineRule="exact"/>
        <w:rPr>
          <w:rFonts w:ascii="黑体" w:eastAsia="黑体"/>
          <w:sz w:val="32"/>
          <w:szCs w:val="32"/>
        </w:rPr>
      </w:pPr>
    </w:p>
    <w:p w:rsidR="0084203B" w:rsidRDefault="0084203B">
      <w:pPr>
        <w:spacing w:line="560" w:lineRule="exact"/>
        <w:rPr>
          <w:rFonts w:ascii="黑体" w:eastAsia="黑体"/>
          <w:sz w:val="32"/>
          <w:szCs w:val="32"/>
        </w:rPr>
      </w:pPr>
    </w:p>
    <w:p w:rsidR="0084203B" w:rsidRDefault="0084203B">
      <w:pPr>
        <w:spacing w:line="560" w:lineRule="exact"/>
        <w:rPr>
          <w:rFonts w:ascii="黑体" w:eastAsia="黑体"/>
          <w:sz w:val="32"/>
          <w:szCs w:val="32"/>
        </w:rPr>
      </w:pPr>
    </w:p>
    <w:p w:rsidR="0084203B" w:rsidRDefault="0084203B">
      <w:pPr>
        <w:spacing w:line="560" w:lineRule="exact"/>
        <w:rPr>
          <w:rFonts w:ascii="黑体" w:eastAsia="黑体"/>
          <w:sz w:val="32"/>
          <w:szCs w:val="32"/>
        </w:rPr>
      </w:pPr>
    </w:p>
    <w:p w:rsidR="0084203B" w:rsidRDefault="0084203B">
      <w:pPr>
        <w:spacing w:line="560" w:lineRule="exact"/>
        <w:rPr>
          <w:rFonts w:ascii="黑体" w:eastAsia="黑体"/>
          <w:sz w:val="32"/>
          <w:szCs w:val="32"/>
        </w:rPr>
      </w:pPr>
    </w:p>
    <w:p w:rsidR="0084203B" w:rsidRDefault="0084203B">
      <w:pPr>
        <w:spacing w:line="560" w:lineRule="exact"/>
        <w:rPr>
          <w:rFonts w:ascii="黑体" w:eastAsia="黑体"/>
          <w:sz w:val="32"/>
          <w:szCs w:val="32"/>
        </w:rPr>
      </w:pPr>
    </w:p>
    <w:p w:rsidR="0084203B" w:rsidRDefault="0084203B">
      <w:pPr>
        <w:spacing w:line="560" w:lineRule="exact"/>
        <w:rPr>
          <w:rFonts w:ascii="黑体" w:eastAsia="黑体"/>
          <w:sz w:val="32"/>
          <w:szCs w:val="32"/>
        </w:rPr>
      </w:pPr>
    </w:p>
    <w:p w:rsidR="0084203B" w:rsidRDefault="0084203B">
      <w:pPr>
        <w:spacing w:line="560" w:lineRule="exact"/>
        <w:ind w:firstLineChars="200" w:firstLine="640"/>
        <w:rPr>
          <w:rFonts w:ascii="仿宋_GB2312" w:eastAsia="仿宋_GB2312"/>
          <w:sz w:val="32"/>
          <w:szCs w:val="32"/>
        </w:rPr>
      </w:pPr>
    </w:p>
    <w:p w:rsidR="0084203B" w:rsidRDefault="000C5023">
      <w:pPr>
        <w:pBdr>
          <w:top w:val="single" w:sz="8" w:space="1" w:color="auto"/>
          <w:bottom w:val="single" w:sz="8" w:space="1" w:color="auto"/>
          <w:between w:val="single" w:sz="6" w:space="1" w:color="auto"/>
        </w:pBdr>
        <w:spacing w:line="56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台山市教育局办公室</w:t>
      </w:r>
      <w:r>
        <w:rPr>
          <w:rFonts w:ascii="仿宋_GB2312" w:eastAsia="仿宋_GB2312" w:hint="eastAsia"/>
          <w:sz w:val="28"/>
          <w:szCs w:val="28"/>
        </w:rPr>
        <w:t xml:space="preserve">                    2021</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8</w:t>
      </w:r>
      <w:r>
        <w:rPr>
          <w:rFonts w:ascii="仿宋_GB2312" w:eastAsia="仿宋_GB2312" w:hint="eastAsia"/>
          <w:sz w:val="28"/>
          <w:szCs w:val="28"/>
        </w:rPr>
        <w:t>日印发</w:t>
      </w:r>
    </w:p>
    <w:sectPr w:rsidR="0084203B" w:rsidSect="0084203B">
      <w:footerReference w:type="even" r:id="rId8"/>
      <w:footerReference w:type="default" r:id="rId9"/>
      <w:pgSz w:w="11906" w:h="16838"/>
      <w:pgMar w:top="2098" w:right="1474" w:bottom="1985" w:left="1474" w:header="851" w:footer="1559" w:gutter="113"/>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023" w:rsidRDefault="000C5023" w:rsidP="0084203B">
      <w:r>
        <w:separator/>
      </w:r>
    </w:p>
  </w:endnote>
  <w:endnote w:type="continuationSeparator" w:id="1">
    <w:p w:rsidR="000C5023" w:rsidRDefault="000C5023" w:rsidP="00842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3B" w:rsidRDefault="0084203B">
    <w:pPr>
      <w:pStyle w:val="a5"/>
      <w:framePr w:wrap="around" w:vAnchor="text" w:hAnchor="margin" w:xAlign="outside" w:y="1"/>
      <w:rPr>
        <w:rStyle w:val="a7"/>
      </w:rPr>
    </w:pPr>
    <w:r>
      <w:rPr>
        <w:rStyle w:val="a7"/>
      </w:rPr>
      <w:fldChar w:fldCharType="begin"/>
    </w:r>
    <w:r w:rsidR="000C5023">
      <w:rPr>
        <w:rStyle w:val="a7"/>
      </w:rPr>
      <w:instrText xml:space="preserve">PAGE  </w:instrText>
    </w:r>
    <w:r>
      <w:rPr>
        <w:rStyle w:val="a7"/>
      </w:rPr>
      <w:fldChar w:fldCharType="end"/>
    </w:r>
  </w:p>
  <w:p w:rsidR="0084203B" w:rsidRDefault="0084203B">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3B" w:rsidRDefault="0084203B">
    <w:pPr>
      <w:pStyle w:val="a5"/>
      <w:framePr w:wrap="around" w:vAnchor="text" w:hAnchor="margin" w:xAlign="outside" w:y="1"/>
      <w:ind w:leftChars="134" w:left="281" w:rightChars="134" w:right="281"/>
      <w:rPr>
        <w:rStyle w:val="a7"/>
        <w:rFonts w:ascii="宋体" w:hAnsi="宋体"/>
        <w:sz w:val="28"/>
        <w:szCs w:val="28"/>
      </w:rPr>
    </w:pPr>
    <w:r>
      <w:rPr>
        <w:rStyle w:val="a7"/>
        <w:rFonts w:ascii="宋体" w:hAnsi="宋体" w:hint="eastAsia"/>
        <w:sz w:val="28"/>
        <w:szCs w:val="28"/>
      </w:rPr>
      <w:fldChar w:fldCharType="begin"/>
    </w:r>
    <w:r w:rsidR="000C5023">
      <w:rPr>
        <w:rStyle w:val="a7"/>
        <w:rFonts w:ascii="宋体" w:hAnsi="宋体" w:hint="eastAsia"/>
        <w:sz w:val="28"/>
        <w:szCs w:val="28"/>
      </w:rPr>
      <w:instrText xml:space="preserve">PAGE  </w:instrText>
    </w:r>
    <w:r>
      <w:rPr>
        <w:rStyle w:val="a7"/>
        <w:rFonts w:ascii="宋体" w:hAnsi="宋体" w:hint="eastAsia"/>
        <w:sz w:val="28"/>
        <w:szCs w:val="28"/>
      </w:rPr>
      <w:fldChar w:fldCharType="separate"/>
    </w:r>
    <w:r w:rsidR="00EC336C">
      <w:rPr>
        <w:rStyle w:val="a7"/>
        <w:rFonts w:ascii="宋体" w:hAnsi="宋体"/>
        <w:noProof/>
        <w:sz w:val="28"/>
        <w:szCs w:val="28"/>
      </w:rPr>
      <w:t>- 1 -</w:t>
    </w:r>
    <w:r>
      <w:rPr>
        <w:rStyle w:val="a7"/>
        <w:rFonts w:ascii="宋体" w:hAnsi="宋体" w:hint="eastAsia"/>
        <w:sz w:val="28"/>
        <w:szCs w:val="28"/>
      </w:rPr>
      <w:fldChar w:fldCharType="end"/>
    </w:r>
  </w:p>
  <w:p w:rsidR="0084203B" w:rsidRDefault="0084203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023" w:rsidRDefault="000C5023" w:rsidP="0084203B">
      <w:r>
        <w:separator/>
      </w:r>
    </w:p>
  </w:footnote>
  <w:footnote w:type="continuationSeparator" w:id="1">
    <w:p w:rsidR="000C5023" w:rsidRDefault="000C5023" w:rsidP="00842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A70BC"/>
    <w:multiLevelType w:val="singleLevel"/>
    <w:tmpl w:val="470A70BC"/>
    <w:lvl w:ilvl="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65B"/>
    <w:rsid w:val="0002761E"/>
    <w:rsid w:val="00027F76"/>
    <w:rsid w:val="00030348"/>
    <w:rsid w:val="00035806"/>
    <w:rsid w:val="00037CE1"/>
    <w:rsid w:val="000421FC"/>
    <w:rsid w:val="00042849"/>
    <w:rsid w:val="00043A0B"/>
    <w:rsid w:val="00044421"/>
    <w:rsid w:val="000450F6"/>
    <w:rsid w:val="000458AF"/>
    <w:rsid w:val="00045F0F"/>
    <w:rsid w:val="000542B1"/>
    <w:rsid w:val="00054BDE"/>
    <w:rsid w:val="000770AC"/>
    <w:rsid w:val="00077719"/>
    <w:rsid w:val="00082B47"/>
    <w:rsid w:val="000874E9"/>
    <w:rsid w:val="0009685F"/>
    <w:rsid w:val="000B15BD"/>
    <w:rsid w:val="000C2E04"/>
    <w:rsid w:val="000C5023"/>
    <w:rsid w:val="000D30F1"/>
    <w:rsid w:val="000F5FC7"/>
    <w:rsid w:val="000F6824"/>
    <w:rsid w:val="000F6DAA"/>
    <w:rsid w:val="00102181"/>
    <w:rsid w:val="001027D4"/>
    <w:rsid w:val="00105D4E"/>
    <w:rsid w:val="0013002D"/>
    <w:rsid w:val="00130C5C"/>
    <w:rsid w:val="001507C6"/>
    <w:rsid w:val="00152135"/>
    <w:rsid w:val="00163928"/>
    <w:rsid w:val="00172A27"/>
    <w:rsid w:val="0019213A"/>
    <w:rsid w:val="001A20CB"/>
    <w:rsid w:val="001A4D9C"/>
    <w:rsid w:val="001A50AC"/>
    <w:rsid w:val="001B44DA"/>
    <w:rsid w:val="001C6869"/>
    <w:rsid w:val="001D2796"/>
    <w:rsid w:val="001D5FEC"/>
    <w:rsid w:val="001E2749"/>
    <w:rsid w:val="001F52A8"/>
    <w:rsid w:val="002138EF"/>
    <w:rsid w:val="00214E6E"/>
    <w:rsid w:val="002156A9"/>
    <w:rsid w:val="00217E7B"/>
    <w:rsid w:val="00222051"/>
    <w:rsid w:val="00222512"/>
    <w:rsid w:val="00222887"/>
    <w:rsid w:val="00224DCF"/>
    <w:rsid w:val="0024528C"/>
    <w:rsid w:val="00245C49"/>
    <w:rsid w:val="0024709D"/>
    <w:rsid w:val="00251C64"/>
    <w:rsid w:val="002674B0"/>
    <w:rsid w:val="0027125B"/>
    <w:rsid w:val="00274AE0"/>
    <w:rsid w:val="00283205"/>
    <w:rsid w:val="00293DBA"/>
    <w:rsid w:val="00295855"/>
    <w:rsid w:val="002B4959"/>
    <w:rsid w:val="002C336A"/>
    <w:rsid w:val="002C415A"/>
    <w:rsid w:val="002D31EC"/>
    <w:rsid w:val="002F57B2"/>
    <w:rsid w:val="002F6334"/>
    <w:rsid w:val="00306E06"/>
    <w:rsid w:val="00310DC6"/>
    <w:rsid w:val="00314A81"/>
    <w:rsid w:val="00314CA1"/>
    <w:rsid w:val="003165BF"/>
    <w:rsid w:val="0032091C"/>
    <w:rsid w:val="00340D3F"/>
    <w:rsid w:val="00346A1F"/>
    <w:rsid w:val="00353735"/>
    <w:rsid w:val="0035451A"/>
    <w:rsid w:val="00356F76"/>
    <w:rsid w:val="00357C55"/>
    <w:rsid w:val="00364A35"/>
    <w:rsid w:val="00392121"/>
    <w:rsid w:val="003A586D"/>
    <w:rsid w:val="003B14D8"/>
    <w:rsid w:val="003B3B9F"/>
    <w:rsid w:val="003C2103"/>
    <w:rsid w:val="003C68E9"/>
    <w:rsid w:val="003E6438"/>
    <w:rsid w:val="003E6C0E"/>
    <w:rsid w:val="003F05C9"/>
    <w:rsid w:val="004104C1"/>
    <w:rsid w:val="00417202"/>
    <w:rsid w:val="0042005F"/>
    <w:rsid w:val="004204A5"/>
    <w:rsid w:val="00432367"/>
    <w:rsid w:val="00435D59"/>
    <w:rsid w:val="0044070B"/>
    <w:rsid w:val="00441270"/>
    <w:rsid w:val="00472C75"/>
    <w:rsid w:val="004855AF"/>
    <w:rsid w:val="00485EA2"/>
    <w:rsid w:val="004A2F1D"/>
    <w:rsid w:val="004C3FDC"/>
    <w:rsid w:val="004D1128"/>
    <w:rsid w:val="004D6B99"/>
    <w:rsid w:val="004E2456"/>
    <w:rsid w:val="004E54DF"/>
    <w:rsid w:val="004E5CD0"/>
    <w:rsid w:val="004E7C94"/>
    <w:rsid w:val="004F4668"/>
    <w:rsid w:val="005049A2"/>
    <w:rsid w:val="00522E51"/>
    <w:rsid w:val="005339C3"/>
    <w:rsid w:val="00552CDF"/>
    <w:rsid w:val="00561098"/>
    <w:rsid w:val="00563DC9"/>
    <w:rsid w:val="00572730"/>
    <w:rsid w:val="0057408D"/>
    <w:rsid w:val="005A04DC"/>
    <w:rsid w:val="005A1D29"/>
    <w:rsid w:val="005A760C"/>
    <w:rsid w:val="005B0F43"/>
    <w:rsid w:val="005B79A7"/>
    <w:rsid w:val="005C0EC2"/>
    <w:rsid w:val="005C3211"/>
    <w:rsid w:val="005D75F4"/>
    <w:rsid w:val="005E0F2D"/>
    <w:rsid w:val="005E3CBA"/>
    <w:rsid w:val="005E6158"/>
    <w:rsid w:val="005F3705"/>
    <w:rsid w:val="005F610C"/>
    <w:rsid w:val="006131A0"/>
    <w:rsid w:val="006173BD"/>
    <w:rsid w:val="00620A29"/>
    <w:rsid w:val="006308A8"/>
    <w:rsid w:val="006342BF"/>
    <w:rsid w:val="00634F6D"/>
    <w:rsid w:val="00641166"/>
    <w:rsid w:val="00643A24"/>
    <w:rsid w:val="00663281"/>
    <w:rsid w:val="006703AC"/>
    <w:rsid w:val="00681D8B"/>
    <w:rsid w:val="00682662"/>
    <w:rsid w:val="006866EE"/>
    <w:rsid w:val="006B5CBD"/>
    <w:rsid w:val="006C1DA6"/>
    <w:rsid w:val="006C36DB"/>
    <w:rsid w:val="006C5B34"/>
    <w:rsid w:val="006E1B05"/>
    <w:rsid w:val="006F4916"/>
    <w:rsid w:val="0070550B"/>
    <w:rsid w:val="007165D2"/>
    <w:rsid w:val="00732F9D"/>
    <w:rsid w:val="00736CD0"/>
    <w:rsid w:val="00757BA9"/>
    <w:rsid w:val="00765FAC"/>
    <w:rsid w:val="0077557C"/>
    <w:rsid w:val="00781AD0"/>
    <w:rsid w:val="0078346A"/>
    <w:rsid w:val="00784101"/>
    <w:rsid w:val="007A6EE4"/>
    <w:rsid w:val="007B2124"/>
    <w:rsid w:val="007B3066"/>
    <w:rsid w:val="007C3D60"/>
    <w:rsid w:val="007E004F"/>
    <w:rsid w:val="00806B57"/>
    <w:rsid w:val="00817894"/>
    <w:rsid w:val="00820F0E"/>
    <w:rsid w:val="0082403B"/>
    <w:rsid w:val="00824DD4"/>
    <w:rsid w:val="00825810"/>
    <w:rsid w:val="00836B37"/>
    <w:rsid w:val="0084203B"/>
    <w:rsid w:val="00861C72"/>
    <w:rsid w:val="008647E6"/>
    <w:rsid w:val="008651B0"/>
    <w:rsid w:val="00872BEA"/>
    <w:rsid w:val="00882A21"/>
    <w:rsid w:val="00884AE9"/>
    <w:rsid w:val="008862CC"/>
    <w:rsid w:val="00893215"/>
    <w:rsid w:val="00893D71"/>
    <w:rsid w:val="00894DAE"/>
    <w:rsid w:val="008A010E"/>
    <w:rsid w:val="008A68C7"/>
    <w:rsid w:val="008A7934"/>
    <w:rsid w:val="008B37F5"/>
    <w:rsid w:val="008B6E4C"/>
    <w:rsid w:val="008C1A8F"/>
    <w:rsid w:val="008C7847"/>
    <w:rsid w:val="008D39FB"/>
    <w:rsid w:val="008D670A"/>
    <w:rsid w:val="008E21FE"/>
    <w:rsid w:val="008E3176"/>
    <w:rsid w:val="009053CE"/>
    <w:rsid w:val="0092393B"/>
    <w:rsid w:val="00941B72"/>
    <w:rsid w:val="00942B9E"/>
    <w:rsid w:val="009457F2"/>
    <w:rsid w:val="00954F4A"/>
    <w:rsid w:val="00962FCF"/>
    <w:rsid w:val="00970682"/>
    <w:rsid w:val="009738D2"/>
    <w:rsid w:val="00984A9B"/>
    <w:rsid w:val="009A08E2"/>
    <w:rsid w:val="009A5C5D"/>
    <w:rsid w:val="009B2944"/>
    <w:rsid w:val="009B734D"/>
    <w:rsid w:val="009C4C15"/>
    <w:rsid w:val="009C4F66"/>
    <w:rsid w:val="009C77AF"/>
    <w:rsid w:val="009D4452"/>
    <w:rsid w:val="009D5534"/>
    <w:rsid w:val="009E2800"/>
    <w:rsid w:val="009F4D8D"/>
    <w:rsid w:val="009F556A"/>
    <w:rsid w:val="00A0148F"/>
    <w:rsid w:val="00A0206A"/>
    <w:rsid w:val="00A21220"/>
    <w:rsid w:val="00A24CBA"/>
    <w:rsid w:val="00A25FD7"/>
    <w:rsid w:val="00A35A73"/>
    <w:rsid w:val="00A449D3"/>
    <w:rsid w:val="00A61D9B"/>
    <w:rsid w:val="00A67B72"/>
    <w:rsid w:val="00A7796A"/>
    <w:rsid w:val="00A939EC"/>
    <w:rsid w:val="00A95CAB"/>
    <w:rsid w:val="00AB63DE"/>
    <w:rsid w:val="00AC1EDF"/>
    <w:rsid w:val="00AC48B6"/>
    <w:rsid w:val="00AD2E3B"/>
    <w:rsid w:val="00AD338B"/>
    <w:rsid w:val="00AD34D3"/>
    <w:rsid w:val="00AD5E04"/>
    <w:rsid w:val="00AE1C8D"/>
    <w:rsid w:val="00AE5832"/>
    <w:rsid w:val="00AE5E1C"/>
    <w:rsid w:val="00AF203C"/>
    <w:rsid w:val="00AF6AFF"/>
    <w:rsid w:val="00AF6D15"/>
    <w:rsid w:val="00AF7264"/>
    <w:rsid w:val="00B04E6C"/>
    <w:rsid w:val="00B141D1"/>
    <w:rsid w:val="00B24BA4"/>
    <w:rsid w:val="00B75983"/>
    <w:rsid w:val="00B81AAE"/>
    <w:rsid w:val="00BA2D54"/>
    <w:rsid w:val="00BA3F4A"/>
    <w:rsid w:val="00BB01CE"/>
    <w:rsid w:val="00BC2D3F"/>
    <w:rsid w:val="00BC594A"/>
    <w:rsid w:val="00BD382E"/>
    <w:rsid w:val="00BE0CE0"/>
    <w:rsid w:val="00BF2C77"/>
    <w:rsid w:val="00C01B40"/>
    <w:rsid w:val="00C02302"/>
    <w:rsid w:val="00C0356A"/>
    <w:rsid w:val="00C067BD"/>
    <w:rsid w:val="00C06A85"/>
    <w:rsid w:val="00C1520C"/>
    <w:rsid w:val="00C25303"/>
    <w:rsid w:val="00C26302"/>
    <w:rsid w:val="00C2784C"/>
    <w:rsid w:val="00C52D67"/>
    <w:rsid w:val="00C631A8"/>
    <w:rsid w:val="00C760C2"/>
    <w:rsid w:val="00C925AF"/>
    <w:rsid w:val="00C9675C"/>
    <w:rsid w:val="00CA1665"/>
    <w:rsid w:val="00CB46A2"/>
    <w:rsid w:val="00CB5F4C"/>
    <w:rsid w:val="00CC5FED"/>
    <w:rsid w:val="00CC6A3A"/>
    <w:rsid w:val="00CD0A90"/>
    <w:rsid w:val="00CD5DE0"/>
    <w:rsid w:val="00CE33C6"/>
    <w:rsid w:val="00D068ED"/>
    <w:rsid w:val="00D1399B"/>
    <w:rsid w:val="00D3285B"/>
    <w:rsid w:val="00D35962"/>
    <w:rsid w:val="00D42A09"/>
    <w:rsid w:val="00D4799F"/>
    <w:rsid w:val="00D50B22"/>
    <w:rsid w:val="00D608BB"/>
    <w:rsid w:val="00D66205"/>
    <w:rsid w:val="00D67F42"/>
    <w:rsid w:val="00D759DB"/>
    <w:rsid w:val="00D7713E"/>
    <w:rsid w:val="00D865CA"/>
    <w:rsid w:val="00D93E65"/>
    <w:rsid w:val="00DB3818"/>
    <w:rsid w:val="00DC1AA2"/>
    <w:rsid w:val="00DE50FA"/>
    <w:rsid w:val="00DF1C32"/>
    <w:rsid w:val="00E01B2B"/>
    <w:rsid w:val="00E037C0"/>
    <w:rsid w:val="00E04081"/>
    <w:rsid w:val="00E06441"/>
    <w:rsid w:val="00E12214"/>
    <w:rsid w:val="00E25A97"/>
    <w:rsid w:val="00E34CF8"/>
    <w:rsid w:val="00E4767B"/>
    <w:rsid w:val="00E5616F"/>
    <w:rsid w:val="00E5722D"/>
    <w:rsid w:val="00E6664F"/>
    <w:rsid w:val="00E70C04"/>
    <w:rsid w:val="00E71445"/>
    <w:rsid w:val="00E85CEF"/>
    <w:rsid w:val="00E94A12"/>
    <w:rsid w:val="00E94D96"/>
    <w:rsid w:val="00EA1453"/>
    <w:rsid w:val="00EA6B0B"/>
    <w:rsid w:val="00EB50FA"/>
    <w:rsid w:val="00EC1951"/>
    <w:rsid w:val="00EC336C"/>
    <w:rsid w:val="00EC34F6"/>
    <w:rsid w:val="00EC7D03"/>
    <w:rsid w:val="00ED49E0"/>
    <w:rsid w:val="00ED55D5"/>
    <w:rsid w:val="00ED6C45"/>
    <w:rsid w:val="00EE7A6B"/>
    <w:rsid w:val="00F04F03"/>
    <w:rsid w:val="00F05E89"/>
    <w:rsid w:val="00F07280"/>
    <w:rsid w:val="00F13F96"/>
    <w:rsid w:val="00F162B2"/>
    <w:rsid w:val="00F22065"/>
    <w:rsid w:val="00F24C2F"/>
    <w:rsid w:val="00F32518"/>
    <w:rsid w:val="00F5755E"/>
    <w:rsid w:val="00F57CEE"/>
    <w:rsid w:val="00F65890"/>
    <w:rsid w:val="00F86085"/>
    <w:rsid w:val="00F87D27"/>
    <w:rsid w:val="00F914B9"/>
    <w:rsid w:val="00F919F4"/>
    <w:rsid w:val="00F95FE4"/>
    <w:rsid w:val="00F96384"/>
    <w:rsid w:val="00FA059A"/>
    <w:rsid w:val="00FA5553"/>
    <w:rsid w:val="00FB727E"/>
    <w:rsid w:val="00FB77F0"/>
    <w:rsid w:val="00FD1E26"/>
    <w:rsid w:val="00FD5439"/>
    <w:rsid w:val="00FE2481"/>
    <w:rsid w:val="00FE3104"/>
    <w:rsid w:val="00FE4120"/>
    <w:rsid w:val="00FF2480"/>
    <w:rsid w:val="00FF5A03"/>
    <w:rsid w:val="03854BF1"/>
    <w:rsid w:val="09C64AD0"/>
    <w:rsid w:val="09CF293C"/>
    <w:rsid w:val="10933046"/>
    <w:rsid w:val="14D90E96"/>
    <w:rsid w:val="157E0D47"/>
    <w:rsid w:val="1D9E289C"/>
    <w:rsid w:val="24FE3E98"/>
    <w:rsid w:val="33612CFA"/>
    <w:rsid w:val="3BCC6898"/>
    <w:rsid w:val="3FA677A9"/>
    <w:rsid w:val="3FB626D1"/>
    <w:rsid w:val="45C362E7"/>
    <w:rsid w:val="48ED7215"/>
    <w:rsid w:val="4A7E2700"/>
    <w:rsid w:val="4B067584"/>
    <w:rsid w:val="4E3F402B"/>
    <w:rsid w:val="58914168"/>
    <w:rsid w:val="5C894AAC"/>
    <w:rsid w:val="6FD96A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0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84203B"/>
    <w:pPr>
      <w:ind w:leftChars="2500" w:left="100"/>
    </w:pPr>
  </w:style>
  <w:style w:type="paragraph" w:styleId="a4">
    <w:name w:val="Balloon Text"/>
    <w:basedOn w:val="a"/>
    <w:link w:val="Char"/>
    <w:qFormat/>
    <w:rsid w:val="0084203B"/>
    <w:rPr>
      <w:sz w:val="18"/>
      <w:szCs w:val="18"/>
    </w:rPr>
  </w:style>
  <w:style w:type="paragraph" w:styleId="a5">
    <w:name w:val="footer"/>
    <w:basedOn w:val="a"/>
    <w:rsid w:val="0084203B"/>
    <w:pPr>
      <w:tabs>
        <w:tab w:val="center" w:pos="4153"/>
        <w:tab w:val="right" w:pos="8306"/>
      </w:tabs>
      <w:snapToGrid w:val="0"/>
      <w:jc w:val="left"/>
    </w:pPr>
    <w:rPr>
      <w:sz w:val="18"/>
    </w:rPr>
  </w:style>
  <w:style w:type="paragraph" w:styleId="a6">
    <w:name w:val="header"/>
    <w:basedOn w:val="a"/>
    <w:qFormat/>
    <w:rsid w:val="008420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rsid w:val="0084203B"/>
  </w:style>
  <w:style w:type="paragraph" w:customStyle="1" w:styleId="Char0">
    <w:name w:val="Char"/>
    <w:basedOn w:val="a"/>
    <w:qFormat/>
    <w:rsid w:val="0084203B"/>
    <w:pPr>
      <w:tabs>
        <w:tab w:val="left" w:pos="360"/>
      </w:tabs>
    </w:pPr>
    <w:rPr>
      <w:sz w:val="24"/>
      <w:szCs w:val="24"/>
    </w:rPr>
  </w:style>
  <w:style w:type="character" w:customStyle="1" w:styleId="Char">
    <w:name w:val="批注框文本 Char"/>
    <w:basedOn w:val="a0"/>
    <w:link w:val="a4"/>
    <w:qFormat/>
    <w:rsid w:val="0084203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473</Words>
  <Characters>2698</Characters>
  <Application>Microsoft Office Word</Application>
  <DocSecurity>0</DocSecurity>
  <Lines>22</Lines>
  <Paragraphs>6</Paragraphs>
  <ScaleCrop>false</ScaleCrop>
  <Company>Microsoft</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山 市 教 育 局</dc:title>
  <dc:creator>Tian</dc:creator>
  <cp:lastModifiedBy>Administrator</cp:lastModifiedBy>
  <cp:revision>3</cp:revision>
  <cp:lastPrinted>2021-09-18T07:22:00Z</cp:lastPrinted>
  <dcterms:created xsi:type="dcterms:W3CDTF">2021-10-12T09:59:00Z</dcterms:created>
  <dcterms:modified xsi:type="dcterms:W3CDTF">2021-10-13T04:31:00Z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9E3DAF54DD7E4B76910DB83BE541D0EC</vt:lpwstr>
  </property>
</Properties>
</file>