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Pr>
        <w:rPr>
          <w:rFonts w:ascii="仿宋_GB2312" w:eastAsia="仿宋_GB2312"/>
          <w:sz w:val="32"/>
          <w:szCs w:val="32"/>
        </w:rPr>
      </w:pPr>
    </w:p>
    <w:p>
      <w:pPr>
        <w:jc w:val="center"/>
        <w:rPr>
          <w:rFonts w:ascii="宋体"/>
          <w:b/>
          <w:sz w:val="44"/>
          <w:szCs w:val="44"/>
        </w:rPr>
      </w:pPr>
      <w:r>
        <w:rPr>
          <w:rFonts w:hint="eastAsia" w:ascii="宋体" w:hAnsi="宋体"/>
          <w:b/>
          <w:sz w:val="44"/>
          <w:szCs w:val="44"/>
        </w:rPr>
        <w:t>台山市住房和城乡建设局</w:t>
      </w:r>
      <w:r>
        <w:rPr>
          <w:rFonts w:ascii="宋体" w:hAnsi="宋体"/>
          <w:b/>
          <w:sz w:val="44"/>
          <w:szCs w:val="44"/>
        </w:rPr>
        <w:t>20</w:t>
      </w:r>
      <w:r>
        <w:rPr>
          <w:rFonts w:hint="eastAsia" w:ascii="宋体" w:hAnsi="宋体"/>
          <w:b/>
          <w:sz w:val="44"/>
          <w:szCs w:val="44"/>
          <w:lang w:val="en-US" w:eastAsia="zh-CN"/>
        </w:rPr>
        <w:t>20</w:t>
      </w:r>
      <w:r>
        <w:rPr>
          <w:rFonts w:hint="eastAsia" w:ascii="宋体" w:hAnsi="宋体"/>
          <w:b/>
          <w:sz w:val="44"/>
          <w:szCs w:val="44"/>
        </w:rPr>
        <w:t>年度行政许可实施和监督管理情况报告</w:t>
      </w:r>
    </w:p>
    <w:p>
      <w:pPr>
        <w:rPr>
          <w:rFonts w:ascii="仿宋_GB2312" w:eastAsia="仿宋_GB2312"/>
          <w:sz w:val="24"/>
        </w:rPr>
      </w:pPr>
    </w:p>
    <w:p>
      <w:pPr>
        <w:rPr>
          <w:rFonts w:ascii="仿宋_GB2312" w:eastAsia="仿宋_GB2312"/>
          <w:sz w:val="24"/>
        </w:rPr>
      </w:pPr>
    </w:p>
    <w:p>
      <w:pPr>
        <w:ind w:firstLine="640" w:firstLineChars="200"/>
        <w:rPr>
          <w:rFonts w:ascii="仿宋_GB2312" w:eastAsia="仿宋_GB2312"/>
          <w:sz w:val="32"/>
          <w:szCs w:val="32"/>
        </w:rPr>
      </w:pPr>
      <w:r>
        <w:rPr>
          <w:rFonts w:hint="eastAsia" w:ascii="仿宋_GB2312" w:eastAsia="仿宋_GB2312"/>
          <w:sz w:val="32"/>
          <w:szCs w:val="32"/>
        </w:rPr>
        <w:t>根据《广东省行政许可监督管理条例》要求，现将我单位</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年度行政许可实施和监督管理情况报告如下：</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一、基本情况</w:t>
      </w:r>
    </w:p>
    <w:p>
      <w:pPr>
        <w:spacing w:line="360" w:lineRule="auto"/>
        <w:ind w:firstLine="643" w:firstLineChars="200"/>
        <w:rPr>
          <w:rFonts w:ascii="楷体_GB2312" w:eastAsia="楷体_GB2312"/>
          <w:b/>
          <w:sz w:val="32"/>
          <w:szCs w:val="32"/>
        </w:rPr>
      </w:pPr>
      <w:r>
        <w:rPr>
          <w:rFonts w:hint="eastAsia" w:ascii="楷体_GB2312" w:eastAsia="楷体_GB2312"/>
          <w:b/>
          <w:sz w:val="32"/>
          <w:szCs w:val="32"/>
        </w:rPr>
        <w:t>（一）现有事项及办理情况</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按照《</w:t>
      </w:r>
      <w:r>
        <w:rPr>
          <w:rFonts w:hint="eastAsia" w:ascii="仿宋_GB2312" w:eastAsia="仿宋_GB2312"/>
          <w:sz w:val="32"/>
          <w:szCs w:val="32"/>
        </w:rPr>
        <w:t>江门市人民政府关于印发</w:t>
      </w:r>
      <w:r>
        <w:rPr>
          <w:rFonts w:hint="eastAsia" w:ascii="仿宋_GB2312" w:eastAsia="仿宋_GB2312"/>
          <w:sz w:val="32"/>
          <w:szCs w:val="32"/>
          <w:lang w:val="en-US" w:eastAsia="zh-CN"/>
        </w:rPr>
        <w:t>&lt;</w:t>
      </w:r>
      <w:r>
        <w:rPr>
          <w:rFonts w:hint="eastAsia" w:ascii="仿宋_GB2312" w:eastAsia="仿宋_GB2312"/>
          <w:sz w:val="32"/>
          <w:szCs w:val="32"/>
        </w:rPr>
        <w:t>江门市人民政府赋予各市（区）人民政府行使市级经济管理相关的行政审批和管理职权目录（2020年版）</w:t>
      </w:r>
      <w:r>
        <w:rPr>
          <w:rFonts w:hint="eastAsia" w:ascii="仿宋_GB2312" w:eastAsia="仿宋_GB2312"/>
          <w:sz w:val="32"/>
          <w:szCs w:val="32"/>
          <w:lang w:val="en-US" w:eastAsia="zh-CN"/>
        </w:rPr>
        <w:t>&gt;</w:t>
      </w:r>
      <w:r>
        <w:rPr>
          <w:rFonts w:hint="eastAsia" w:ascii="仿宋_GB2312" w:eastAsia="仿宋_GB2312"/>
          <w:sz w:val="32"/>
          <w:szCs w:val="32"/>
        </w:rPr>
        <w:t>的通知</w:t>
      </w:r>
      <w:r>
        <w:rPr>
          <w:rFonts w:hint="eastAsia" w:ascii="仿宋_GB2312" w:eastAsia="仿宋_GB2312"/>
          <w:sz w:val="32"/>
          <w:szCs w:val="32"/>
          <w:lang w:eastAsia="zh-CN"/>
        </w:rPr>
        <w:t>》（</w:t>
      </w:r>
      <w:r>
        <w:rPr>
          <w:rFonts w:hint="eastAsia" w:ascii="仿宋_GB2312" w:eastAsia="仿宋_GB2312"/>
          <w:sz w:val="32"/>
          <w:szCs w:val="32"/>
        </w:rPr>
        <w:t>江府〔2020〕23号</w:t>
      </w:r>
      <w:r>
        <w:rPr>
          <w:rFonts w:hint="eastAsia" w:ascii="仿宋_GB2312" w:eastAsia="仿宋_GB2312"/>
          <w:sz w:val="32"/>
          <w:szCs w:val="32"/>
          <w:lang w:eastAsia="zh-CN"/>
        </w:rPr>
        <w:t>），</w:t>
      </w:r>
      <w:r>
        <w:rPr>
          <w:rFonts w:hint="eastAsia" w:ascii="仿宋_GB2312" w:eastAsia="仿宋_GB2312"/>
          <w:sz w:val="32"/>
          <w:szCs w:val="32"/>
          <w:lang w:val="en-US" w:eastAsia="zh-CN"/>
        </w:rPr>
        <w:t>2020年我局</w:t>
      </w:r>
      <w:r>
        <w:rPr>
          <w:rFonts w:hint="eastAsia" w:ascii="仿宋_GB2312" w:eastAsia="仿宋_GB2312"/>
          <w:sz w:val="32"/>
          <w:szCs w:val="32"/>
          <w:lang w:eastAsia="zh-CN"/>
        </w:rPr>
        <w:t>新增赋权行政许可</w:t>
      </w:r>
      <w:r>
        <w:rPr>
          <w:rFonts w:hint="eastAsia" w:ascii="仿宋_GB2312" w:eastAsia="仿宋_GB2312"/>
          <w:sz w:val="32"/>
          <w:szCs w:val="32"/>
          <w:lang w:val="en-US" w:eastAsia="zh-CN"/>
        </w:rPr>
        <w:t>1项，</w:t>
      </w:r>
      <w:r>
        <w:rPr>
          <w:rFonts w:hint="eastAsia" w:ascii="仿宋_GB2312" w:eastAsia="仿宋_GB2312"/>
          <w:sz w:val="32"/>
          <w:szCs w:val="32"/>
          <w:lang w:eastAsia="zh-CN"/>
        </w:rPr>
        <w:t>共有</w:t>
      </w:r>
      <w:r>
        <w:rPr>
          <w:rFonts w:hint="eastAsia" w:ascii="仿宋_GB2312" w:eastAsia="仿宋_GB2312"/>
          <w:sz w:val="32"/>
          <w:szCs w:val="32"/>
        </w:rPr>
        <w:t>行政许可事项</w:t>
      </w:r>
      <w:r>
        <w:rPr>
          <w:rFonts w:hint="eastAsia" w:ascii="仿宋_GB2312" w:eastAsia="仿宋_GB2312"/>
          <w:sz w:val="32"/>
          <w:szCs w:val="32"/>
          <w:lang w:val="en-US" w:eastAsia="zh-CN"/>
        </w:rPr>
        <w:t>23</w:t>
      </w:r>
      <w:r>
        <w:rPr>
          <w:rFonts w:hint="eastAsia" w:ascii="仿宋_GB2312" w:eastAsia="仿宋_GB2312"/>
          <w:sz w:val="32"/>
          <w:szCs w:val="32"/>
        </w:rPr>
        <w:t>项，</w:t>
      </w:r>
      <w:r>
        <w:rPr>
          <w:rFonts w:hint="eastAsia" w:ascii="仿宋_GB2312" w:eastAsia="仿宋_GB2312"/>
          <w:sz w:val="32"/>
          <w:szCs w:val="32"/>
          <w:lang w:eastAsia="zh-CN"/>
        </w:rPr>
        <w:t>已</w:t>
      </w:r>
      <w:r>
        <w:rPr>
          <w:rFonts w:hint="eastAsia" w:ascii="仿宋_GB2312" w:eastAsia="仿宋_GB2312"/>
          <w:sz w:val="32"/>
          <w:szCs w:val="32"/>
        </w:rPr>
        <w:t>全部纳入台山市行政许可标准化目录并进驻省网上办事大厅。</w:t>
      </w:r>
      <w:r>
        <w:rPr>
          <w:rFonts w:hint="eastAsia" w:ascii="仿宋_GB2312" w:eastAsia="仿宋_GB2312"/>
          <w:sz w:val="32"/>
          <w:szCs w:val="32"/>
          <w:lang w:val="en-US" w:eastAsia="zh-CN"/>
        </w:rPr>
        <w:t>2020年，我局</w:t>
      </w:r>
      <w:r>
        <w:rPr>
          <w:rFonts w:hint="eastAsia" w:ascii="仿宋_GB2312" w:eastAsia="仿宋_GB2312"/>
          <w:sz w:val="32"/>
          <w:szCs w:val="32"/>
        </w:rPr>
        <w:t>行政许可的申请数为</w:t>
      </w:r>
      <w:r>
        <w:rPr>
          <w:rFonts w:hint="eastAsia" w:ascii="仿宋_GB2312" w:eastAsia="仿宋_GB2312"/>
          <w:sz w:val="32"/>
          <w:szCs w:val="32"/>
          <w:lang w:val="en-US" w:eastAsia="zh-CN"/>
        </w:rPr>
        <w:t>691</w:t>
      </w:r>
      <w:r>
        <w:rPr>
          <w:rFonts w:hint="eastAsia" w:ascii="仿宋_GB2312" w:eastAsia="仿宋_GB2312"/>
          <w:sz w:val="32"/>
          <w:szCs w:val="32"/>
        </w:rPr>
        <w:t>件，受理数为</w:t>
      </w:r>
      <w:r>
        <w:rPr>
          <w:rFonts w:hint="eastAsia" w:ascii="仿宋_GB2312" w:eastAsia="仿宋_GB2312"/>
          <w:sz w:val="32"/>
          <w:szCs w:val="32"/>
          <w:lang w:val="en-US" w:eastAsia="zh-CN"/>
        </w:rPr>
        <w:t>691</w:t>
      </w:r>
      <w:r>
        <w:rPr>
          <w:rFonts w:hint="eastAsia" w:ascii="仿宋_GB2312" w:eastAsia="仿宋_GB2312"/>
          <w:sz w:val="32"/>
          <w:szCs w:val="32"/>
        </w:rPr>
        <w:t>件，全部按时办结。</w:t>
      </w:r>
    </w:p>
    <w:p>
      <w:pPr>
        <w:ind w:firstLine="643" w:firstLineChars="200"/>
        <w:rPr>
          <w:rFonts w:ascii="楷体_GB2312" w:eastAsia="楷体_GB2312"/>
          <w:b/>
          <w:sz w:val="32"/>
          <w:szCs w:val="32"/>
        </w:rPr>
      </w:pPr>
      <w:r>
        <w:rPr>
          <w:rFonts w:hint="eastAsia" w:ascii="楷体_GB2312" w:eastAsia="楷体_GB2312"/>
          <w:b/>
          <w:sz w:val="32"/>
          <w:szCs w:val="32"/>
          <w:lang w:val="en-US" w:eastAsia="zh-CN"/>
        </w:rPr>
        <w:t>（</w:t>
      </w:r>
      <w:r>
        <w:rPr>
          <w:rFonts w:hint="eastAsia" w:ascii="楷体_GB2312" w:eastAsia="楷体_GB2312"/>
          <w:b/>
          <w:sz w:val="32"/>
          <w:szCs w:val="32"/>
        </w:rPr>
        <w:t>二）依法实施情况</w:t>
      </w:r>
    </w:p>
    <w:p>
      <w:pPr>
        <w:ind w:firstLine="640" w:firstLineChars="200"/>
        <w:rPr>
          <w:rFonts w:ascii="仿宋_GB2312" w:eastAsia="仿宋_GB2312"/>
          <w:sz w:val="32"/>
          <w:szCs w:val="32"/>
        </w:rPr>
      </w:pPr>
      <w:r>
        <w:rPr>
          <w:rFonts w:hint="eastAsia" w:ascii="仿宋_GB2312" w:eastAsia="仿宋_GB2312"/>
          <w:sz w:val="32"/>
          <w:szCs w:val="32"/>
        </w:rPr>
        <w:t>我局所实施的行政许可均按《中华人民共和国建筑法》《城市房地产管理办法》《城市商品房预售管理办法》</w:t>
      </w:r>
      <w:r>
        <w:rPr>
          <w:rFonts w:hint="eastAsia" w:ascii="仿宋_GB2312" w:eastAsia="仿宋_GB2312"/>
          <w:sz w:val="32"/>
          <w:szCs w:val="32"/>
          <w:lang w:eastAsia="zh-CN"/>
        </w:rPr>
        <w:t>《</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"http://www.gd.gov.cn/zwgk/wjk/zcfgk/content/post_2521437.html" \t "http://www.gdzwfw.gov.cn/portal/guide/_blank" </w:instrText>
      </w:r>
      <w:r>
        <w:rPr>
          <w:rFonts w:hint="eastAsia" w:ascii="仿宋_GB2312" w:eastAsia="仿宋_GB2312"/>
          <w:sz w:val="32"/>
          <w:szCs w:val="32"/>
        </w:rPr>
        <w:fldChar w:fldCharType="separate"/>
      </w:r>
      <w:r>
        <w:rPr>
          <w:rFonts w:hint="default" w:ascii="仿宋_GB2312" w:eastAsia="仿宋_GB2312"/>
          <w:sz w:val="32"/>
          <w:szCs w:val="32"/>
        </w:rPr>
        <w:t>中华人民共和国消防法</w:t>
      </w:r>
      <w:r>
        <w:rPr>
          <w:rFonts w:hint="default" w:ascii="仿宋_GB2312" w:eastAsia="仿宋_GB2312"/>
          <w:sz w:val="32"/>
          <w:szCs w:val="32"/>
        </w:rPr>
        <w:fldChar w:fldCharType="end"/>
      </w:r>
      <w:r>
        <w:rPr>
          <w:rFonts w:hint="eastAsia" w:ascii="仿宋_GB2312" w:eastAsia="仿宋_GB2312"/>
          <w:sz w:val="32"/>
          <w:szCs w:val="32"/>
          <w:lang w:eastAsia="zh-CN"/>
        </w:rPr>
        <w:t>》</w:t>
      </w:r>
      <w:r>
        <w:rPr>
          <w:rFonts w:hint="eastAsia" w:ascii="仿宋_GB2312" w:eastAsia="仿宋_GB2312"/>
          <w:sz w:val="32"/>
          <w:szCs w:val="32"/>
        </w:rPr>
        <w:t>《中华人民共和国人民防空法》等法律法规设立。在实施行政许可时，严格按照《行政许可法》《广东省行政许可监督管理条例》的规定执行，并严格按规定的审批程序和时限进行。</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始终坚持以相关的法律法规为依据，认真审查资料，严格把关，对需提交资料的合法性、真实性、有效性和完整性进行审核。严格执行各受理事项的办理流程，认真落实首问责任制、一次性告知制、服务承诺制、限时办结制和违法责任追究制，确保行政审批服务工作责任落实到位。同时还按照服务对象的需求，提供延时服务，实行急事急办、特事特办，特别是市政府招商引资等重大项目，加强“主动辅导、主动联系、主动沟通”，提供预约上门辅导服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rFonts w:hint="eastAsia" w:ascii="仿宋_GB2312" w:eastAsia="仿宋_GB2312"/>
          <w:sz w:val="32"/>
          <w:szCs w:val="32"/>
          <w:lang w:val="en-US" w:eastAsia="zh-CN"/>
        </w:rPr>
      </w:pPr>
      <w:r>
        <w:rPr>
          <w:rFonts w:hint="eastAsia" w:ascii="仿宋" w:hAnsi="仿宋" w:eastAsia="仿宋" w:cs="Times New Roman"/>
          <w:b/>
          <w:bCs/>
          <w:sz w:val="32"/>
          <w:szCs w:val="32"/>
        </w:rPr>
        <w:t>2、在优化审批流程和创新审批方式方面</w:t>
      </w:r>
      <w:r>
        <w:rPr>
          <w:rFonts w:hint="eastAsia" w:ascii="仿宋" w:hAnsi="仿宋" w:eastAsia="仿宋" w:cs="Times New Roman"/>
          <w:b/>
          <w:bCs/>
          <w:sz w:val="32"/>
          <w:szCs w:val="32"/>
          <w:lang w:eastAsia="zh-CN"/>
        </w:rPr>
        <w:t>：</w:t>
      </w:r>
      <w:r>
        <w:rPr>
          <w:rFonts w:hint="eastAsia" w:ascii="仿宋" w:hAnsi="仿宋" w:eastAsia="仿宋" w:cs="Times New Roman"/>
          <w:b/>
          <w:bCs/>
          <w:sz w:val="32"/>
          <w:szCs w:val="32"/>
        </w:rPr>
        <w:t xml:space="preserve"> </w:t>
      </w:r>
      <w:r>
        <w:rPr>
          <w:rFonts w:hint="eastAsia" w:ascii="仿宋" w:hAnsi="仿宋" w:eastAsia="仿宋"/>
          <w:b/>
          <w:bCs/>
          <w:sz w:val="32"/>
          <w:szCs w:val="32"/>
          <w:lang w:eastAsia="zh-CN"/>
        </w:rPr>
        <w:t>一是</w:t>
      </w:r>
      <w:r>
        <w:rPr>
          <w:rFonts w:hint="eastAsia" w:ascii="仿宋" w:hAnsi="仿宋" w:eastAsia="仿宋"/>
          <w:b/>
          <w:bCs/>
          <w:sz w:val="32"/>
          <w:szCs w:val="32"/>
        </w:rPr>
        <w:t>推行“容缺审批”改革。</w:t>
      </w:r>
      <w:r>
        <w:rPr>
          <w:rFonts w:hint="eastAsia" w:ascii="仿宋_GB2312" w:eastAsia="仿宋_GB2312"/>
          <w:sz w:val="32"/>
          <w:szCs w:val="32"/>
        </w:rPr>
        <w:t>对大中型建设工程初步设计审查承诺制和容缺审批、施工许可证“容缺审批”</w:t>
      </w:r>
      <w:r>
        <w:rPr>
          <w:rFonts w:hint="eastAsia" w:ascii="仿宋_GB2312" w:eastAsia="仿宋_GB2312"/>
          <w:sz w:val="32"/>
          <w:szCs w:val="32"/>
          <w:lang w:eastAsia="zh-CN"/>
        </w:rPr>
        <w:t>；</w:t>
      </w:r>
      <w:r>
        <w:rPr>
          <w:rFonts w:hint="eastAsia" w:ascii="仿宋" w:hAnsi="仿宋" w:eastAsia="仿宋"/>
          <w:b/>
          <w:bCs/>
          <w:sz w:val="32"/>
          <w:szCs w:val="32"/>
          <w:lang w:eastAsia="zh-CN"/>
        </w:rPr>
        <w:t>二是</w:t>
      </w:r>
      <w:r>
        <w:rPr>
          <w:rFonts w:hint="eastAsia" w:ascii="仿宋" w:hAnsi="仿宋" w:eastAsia="仿宋"/>
          <w:b/>
          <w:bCs/>
          <w:sz w:val="32"/>
          <w:szCs w:val="32"/>
        </w:rPr>
        <w:t>推行告知承诺制改革。</w:t>
      </w:r>
      <w:r>
        <w:rPr>
          <w:rFonts w:hint="eastAsia" w:ascii="仿宋_GB2312" w:eastAsia="仿宋_GB2312"/>
          <w:sz w:val="32"/>
          <w:szCs w:val="32"/>
        </w:rPr>
        <w:t>对房地产开发企业资质核准实施告知承诺制、应建或易地修建防空地下室的民用建筑项目许可实施投资项目承诺制改革，允许承诺后补资料，并加强事中事后监管，提高审批效率，推动房地产建设项目早日落地</w:t>
      </w:r>
      <w:r>
        <w:rPr>
          <w:rFonts w:hint="eastAsia" w:ascii="仿宋_GB2312" w:eastAsia="仿宋_GB2312"/>
          <w:sz w:val="32"/>
          <w:szCs w:val="32"/>
          <w:lang w:eastAsia="zh-CN"/>
        </w:rPr>
        <w:t>；</w:t>
      </w:r>
      <w:r>
        <w:rPr>
          <w:rFonts w:hint="eastAsia" w:ascii="仿宋_GB2312" w:hAnsi="仿宋_GB2312" w:eastAsia="仿宋_GB2312" w:cs="仿宋_GB2312"/>
          <w:b/>
          <w:bCs/>
          <w:color w:val="333333"/>
          <w:sz w:val="32"/>
          <w:szCs w:val="32"/>
          <w:shd w:val="clear" w:color="auto" w:fill="FFFFFF"/>
          <w:lang w:eastAsia="zh-CN"/>
        </w:rPr>
        <w:t>三是</w:t>
      </w:r>
      <w:r>
        <w:rPr>
          <w:rFonts w:hint="eastAsia" w:ascii="仿宋_GB2312" w:hAnsi="仿宋_GB2312" w:eastAsia="仿宋_GB2312" w:cs="仿宋_GB2312"/>
          <w:b/>
          <w:bCs/>
          <w:color w:val="333333"/>
          <w:sz w:val="32"/>
          <w:szCs w:val="32"/>
          <w:shd w:val="clear" w:color="auto" w:fill="FFFFFF"/>
        </w:rPr>
        <w:t>积极推行政务服务事项网上受理和全程网上办理</w:t>
      </w:r>
      <w:r>
        <w:rPr>
          <w:rFonts w:hint="eastAsia" w:ascii="仿宋_GB2312" w:hAnsi="仿宋_GB2312" w:eastAsia="仿宋_GB2312" w:cs="仿宋_GB2312"/>
          <w:b/>
          <w:bCs/>
          <w:color w:val="333333"/>
          <w:sz w:val="32"/>
          <w:szCs w:val="32"/>
          <w:shd w:val="clear" w:color="auto" w:fill="FFFFFF"/>
          <w:lang w:eastAsia="zh-CN"/>
        </w:rPr>
        <w:t>。</w:t>
      </w:r>
      <w:r>
        <w:rPr>
          <w:rFonts w:hint="eastAsia" w:ascii="仿宋_GB2312" w:eastAsia="仿宋_GB2312"/>
          <w:sz w:val="32"/>
          <w:szCs w:val="32"/>
        </w:rPr>
        <w:t>坚持“办事不出门，审批不见面”服务，网上可</w:t>
      </w:r>
      <w:r>
        <w:rPr>
          <w:rFonts w:hint="eastAsia" w:ascii="仿宋_GB2312" w:eastAsia="仿宋_GB2312"/>
          <w:sz w:val="32"/>
          <w:szCs w:val="32"/>
          <w:lang w:eastAsia="zh-CN"/>
        </w:rPr>
        <w:t>受理</w:t>
      </w:r>
      <w:r>
        <w:rPr>
          <w:rFonts w:hint="eastAsia" w:ascii="仿宋_GB2312" w:eastAsia="仿宋_GB2312"/>
          <w:sz w:val="32"/>
          <w:szCs w:val="32"/>
        </w:rPr>
        <w:t>的</w:t>
      </w:r>
      <w:r>
        <w:rPr>
          <w:rFonts w:hint="eastAsia" w:ascii="仿宋_GB2312" w:eastAsia="仿宋_GB2312"/>
          <w:sz w:val="32"/>
          <w:szCs w:val="32"/>
          <w:lang w:eastAsia="zh-CN"/>
        </w:rPr>
        <w:t>行政许可</w:t>
      </w:r>
      <w:r>
        <w:rPr>
          <w:rFonts w:hint="eastAsia" w:ascii="仿宋_GB2312" w:eastAsia="仿宋_GB2312"/>
          <w:sz w:val="32"/>
          <w:szCs w:val="32"/>
        </w:rPr>
        <w:t>事项达到100%。</w:t>
      </w:r>
      <w:r>
        <w:rPr>
          <w:rFonts w:hint="eastAsia" w:ascii="仿宋_GB2312" w:eastAsia="仿宋_GB2312"/>
          <w:sz w:val="32"/>
          <w:szCs w:val="32"/>
          <w:lang w:eastAsia="zh-CN"/>
        </w:rPr>
        <w:t>商品房预售许可、施工许可、房地产开发企业资质、建筑业企业资质等</w:t>
      </w:r>
      <w:r>
        <w:rPr>
          <w:rFonts w:hint="eastAsia" w:ascii="仿宋_GB2312" w:eastAsia="仿宋_GB2312"/>
          <w:b/>
          <w:bCs/>
          <w:sz w:val="32"/>
          <w:szCs w:val="32"/>
          <w:lang w:eastAsia="zh-CN"/>
        </w:rPr>
        <w:t>已实现电子证照</w:t>
      </w:r>
      <w:r>
        <w:rPr>
          <w:rFonts w:hint="eastAsia" w:ascii="仿宋_GB2312" w:eastAsia="仿宋_GB2312"/>
          <w:sz w:val="32"/>
          <w:szCs w:val="32"/>
          <w:lang w:eastAsia="zh-CN"/>
        </w:rPr>
        <w:t>，不再需要企业前往领证，</w:t>
      </w:r>
      <w:r>
        <w:rPr>
          <w:rFonts w:hint="eastAsia" w:ascii="仿宋_GB2312" w:eastAsia="仿宋_GB2312"/>
          <w:sz w:val="32"/>
          <w:szCs w:val="32"/>
        </w:rPr>
        <w:t>审批效率大幅提高</w:t>
      </w:r>
      <w:r>
        <w:rPr>
          <w:rFonts w:hint="eastAsia" w:ascii="仿宋_GB2312" w:eastAsia="仿宋_GB2312"/>
          <w:sz w:val="32"/>
          <w:szCs w:val="32"/>
          <w:lang w:eastAsia="zh-CN"/>
        </w:rPr>
        <w:t>。</w:t>
      </w:r>
    </w:p>
    <w:p>
      <w:pPr>
        <w:spacing w:line="360" w:lineRule="auto"/>
        <w:ind w:firstLine="643" w:firstLineChars="200"/>
        <w:rPr>
          <w:rFonts w:ascii="楷体_GB2312" w:eastAsia="楷体_GB2312"/>
          <w:b/>
          <w:sz w:val="32"/>
          <w:szCs w:val="32"/>
        </w:rPr>
      </w:pPr>
      <w:r>
        <w:rPr>
          <w:rFonts w:hint="eastAsia" w:ascii="楷体_GB2312" w:eastAsia="楷体_GB2312"/>
          <w:b/>
          <w:sz w:val="32"/>
          <w:szCs w:val="32"/>
        </w:rPr>
        <w:t>（三）公开公示情况</w:t>
      </w:r>
    </w:p>
    <w:p>
      <w:pPr>
        <w:spacing w:line="56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lang w:val="en-US" w:eastAsia="zh-CN"/>
        </w:rPr>
        <w:t>1、事前公开。推进行政许可实施清单标准化的梳理工作。对行政许可基本信息、法律依据、受理标准、办理流程、办理时限以及需要提交的全部材料的目录和申请书示范文本等内容全部规范公示。在局门户网站和广东省政务服务网</w:t>
      </w:r>
      <w:r>
        <w:rPr>
          <w:rFonts w:hint="eastAsia" w:ascii="仿宋_GB2312" w:eastAsia="仿宋_GB2312" w:cs="Times New Roman"/>
          <w:sz w:val="32"/>
          <w:szCs w:val="32"/>
        </w:rPr>
        <w:t>可查询到每个许可事项的办事指南并可下载相关的格式文本；在办事窗口也可以索取纸质的办事指南，方便服务对象办理业务。</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2、事中公开。我局所有行政许可均可以在广东省政务服务网进行网上在线申办。其中，工程建设项目审批制度改革所涉事项也可在江门市工程建设项目审批管理平台统一受理审批；建筑业企业资质和房地产开发企业资质可在广东省“三库一平台”管理服务信息系统、商品房预售许可可在江门市房地产交易综合管理信息平台提出申请，企业可在平台查询到审批流程和结果，并可自行打印电子证书。</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3、事后公开。行政许可作出之日起7日内分别在广东省行政执法信息公示平台和江门市政务信息资源共享交换平台进行公示。</w:t>
      </w:r>
    </w:p>
    <w:p>
      <w:pPr>
        <w:spacing w:line="360" w:lineRule="auto"/>
        <w:ind w:firstLine="643" w:firstLineChars="200"/>
        <w:rPr>
          <w:rFonts w:ascii="楷体_GB2312" w:eastAsia="楷体_GB2312"/>
          <w:b/>
          <w:sz w:val="32"/>
          <w:szCs w:val="32"/>
        </w:rPr>
      </w:pPr>
      <w:r>
        <w:rPr>
          <w:rFonts w:hint="eastAsia" w:ascii="楷体_GB2312" w:eastAsia="楷体_GB2312"/>
          <w:b/>
          <w:sz w:val="32"/>
          <w:szCs w:val="32"/>
        </w:rPr>
        <w:t>（四）监督管理情况</w:t>
      </w:r>
    </w:p>
    <w:p>
      <w:pPr>
        <w:spacing w:line="560" w:lineRule="exact"/>
        <w:ind w:firstLine="643" w:firstLineChars="200"/>
        <w:rPr>
          <w:rFonts w:hint="eastAsia" w:ascii="仿宋_GB2312" w:eastAsia="仿宋_GB2312"/>
          <w:b/>
          <w:bCs/>
          <w:sz w:val="32"/>
          <w:szCs w:val="32"/>
          <w:lang w:eastAsia="zh-CN"/>
        </w:rPr>
      </w:pPr>
      <w:r>
        <w:rPr>
          <w:rFonts w:ascii="仿宋_GB2312" w:eastAsia="仿宋_GB2312"/>
          <w:b/>
          <w:bCs/>
          <w:sz w:val="32"/>
          <w:szCs w:val="32"/>
        </w:rPr>
        <w:t>1</w:t>
      </w:r>
      <w:r>
        <w:rPr>
          <w:rFonts w:hint="eastAsia" w:ascii="仿宋_GB2312" w:eastAsia="仿宋_GB2312"/>
          <w:b/>
          <w:bCs/>
          <w:sz w:val="32"/>
          <w:szCs w:val="32"/>
        </w:rPr>
        <w:t>、</w:t>
      </w:r>
      <w:r>
        <w:rPr>
          <w:rFonts w:hint="eastAsia" w:ascii="仿宋_GB2312" w:eastAsia="仿宋_GB2312"/>
          <w:b/>
          <w:bCs/>
          <w:sz w:val="32"/>
          <w:szCs w:val="32"/>
          <w:lang w:eastAsia="zh-CN"/>
        </w:rPr>
        <w:t>外部监管方面</w:t>
      </w:r>
    </w:p>
    <w:p>
      <w:pPr>
        <w:ind w:firstLine="643" w:firstLineChars="200"/>
        <w:rPr>
          <w:rFonts w:hint="eastAsia" w:ascii="仿宋" w:hAnsi="仿宋" w:eastAsia="仿宋" w:cs="仿宋"/>
          <w:sz w:val="32"/>
          <w:szCs w:val="32"/>
        </w:rPr>
      </w:pPr>
      <w:r>
        <w:rPr>
          <w:rFonts w:hint="eastAsia" w:ascii="仿宋" w:hAnsi="仿宋" w:eastAsia="仿宋"/>
          <w:b/>
          <w:color w:val="000000"/>
          <w:sz w:val="32"/>
          <w:szCs w:val="32"/>
        </w:rPr>
        <w:t>一是</w:t>
      </w:r>
      <w:r>
        <w:rPr>
          <w:rFonts w:hint="eastAsia" w:ascii="仿宋" w:hAnsi="仿宋" w:eastAsia="仿宋"/>
          <w:color w:val="000000"/>
          <w:sz w:val="32"/>
          <w:szCs w:val="32"/>
        </w:rPr>
        <w:t>通过建立信用评价体系等方式，</w:t>
      </w:r>
      <w:r>
        <w:rPr>
          <w:rFonts w:hint="eastAsia" w:ascii="仿宋" w:hAnsi="仿宋" w:eastAsia="仿宋"/>
          <w:sz w:val="32"/>
          <w:szCs w:val="32"/>
        </w:rPr>
        <w:t>重点对申请人履行承诺情况进行检查，对申请人在规定期限内未提交材料或者提交的材料不符合要求的，在审查、后续监管中发现申请人作出不实承诺的，记入企业诚信档案，</w:t>
      </w:r>
      <w:r>
        <w:rPr>
          <w:rFonts w:hint="eastAsia" w:ascii="仿宋" w:hAnsi="仿宋" w:eastAsia="仿宋"/>
          <w:color w:val="000000"/>
          <w:sz w:val="32"/>
          <w:szCs w:val="32"/>
        </w:rPr>
        <w:t>打造诚信平台，运用信用评价结果，守信激励，失信惩戒。</w:t>
      </w:r>
      <w:r>
        <w:rPr>
          <w:rFonts w:hint="eastAsia" w:ascii="仿宋" w:hAnsi="仿宋" w:eastAsia="仿宋"/>
          <w:b/>
          <w:color w:val="000000"/>
          <w:sz w:val="32"/>
          <w:szCs w:val="32"/>
        </w:rPr>
        <w:t>二是</w:t>
      </w:r>
      <w:r>
        <w:rPr>
          <w:rFonts w:hint="eastAsia" w:ascii="仿宋" w:hAnsi="仿宋" w:eastAsia="仿宋"/>
          <w:color w:val="000000"/>
          <w:sz w:val="32"/>
          <w:szCs w:val="32"/>
        </w:rPr>
        <w:t>继续做好“双随机一公开”监管工作，建立完善“一单两库”，采取定向和不定向方式随机确定检查对象，提高市场监管效能。</w:t>
      </w:r>
      <w:r>
        <w:rPr>
          <w:rFonts w:hint="eastAsia" w:ascii="仿宋" w:hAnsi="仿宋" w:eastAsia="仿宋"/>
          <w:b/>
          <w:bCs/>
          <w:color w:val="000000"/>
          <w:sz w:val="32"/>
          <w:szCs w:val="32"/>
        </w:rPr>
        <w:t>三是</w:t>
      </w:r>
      <w:r>
        <w:rPr>
          <w:rFonts w:hint="eastAsia" w:ascii="仿宋" w:hAnsi="仿宋" w:eastAsia="仿宋"/>
          <w:color w:val="000000"/>
          <w:sz w:val="32"/>
          <w:szCs w:val="32"/>
        </w:rPr>
        <w:t>推进“互联网+监管”工作，</w:t>
      </w:r>
      <w:r>
        <w:rPr>
          <w:rFonts w:hint="eastAsia" w:ascii="仿宋" w:hAnsi="仿宋" w:eastAsia="仿宋" w:cs="仿宋"/>
          <w:sz w:val="32"/>
          <w:szCs w:val="32"/>
        </w:rPr>
        <w:t>进一步提高政府治理体系和治理能力现代化水平。</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建筑业监管方面：认真开展安全生产管理工作，全共年开展了10次安全生产大检查及9次针对建筑起重机械、深基坑、高支模等危大工程的专项安全检查，并结合日常安全监督检查，累计出动检查人员1754人次，抽查了423家次在建工程项目，发出安全隐患整改通知书310份，全面停工通知书58份，局部停工通知书88份。对检查发现的安全隐患，狠抓整改落实工作，坚持“隐患不消除不放过”，做到复查合格率100%。</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房地产监管方面：</w:t>
      </w:r>
      <w:r>
        <w:rPr>
          <w:rFonts w:hint="eastAsia" w:ascii="仿宋" w:hAnsi="仿宋" w:eastAsia="仿宋" w:cs="仿宋"/>
          <w:b/>
          <w:bCs/>
          <w:sz w:val="32"/>
          <w:szCs w:val="32"/>
          <w:lang w:eastAsia="zh-CN"/>
        </w:rPr>
        <w:t>一是</w:t>
      </w:r>
      <w:r>
        <w:rPr>
          <w:rFonts w:hint="eastAsia" w:ascii="仿宋" w:hAnsi="仿宋" w:eastAsia="仿宋" w:cs="仿宋"/>
          <w:sz w:val="32"/>
          <w:szCs w:val="32"/>
          <w:lang w:eastAsia="zh-CN"/>
        </w:rPr>
        <w:t>制定工作方案，规范市场行为。</w:t>
      </w:r>
      <w:r>
        <w:rPr>
          <w:rFonts w:hint="eastAsia" w:ascii="仿宋" w:hAnsi="仿宋" w:eastAsia="仿宋" w:cs="仿宋"/>
          <w:sz w:val="32"/>
          <w:szCs w:val="32"/>
          <w:lang w:val="en-US" w:eastAsia="zh-CN"/>
        </w:rPr>
        <w:t>2020年，</w:t>
      </w:r>
      <w:r>
        <w:rPr>
          <w:rFonts w:hint="eastAsia" w:ascii="仿宋" w:hAnsi="仿宋" w:eastAsia="仿宋" w:cs="仿宋"/>
          <w:sz w:val="32"/>
          <w:szCs w:val="32"/>
          <w:lang w:eastAsia="zh-CN"/>
        </w:rPr>
        <w:t>我局制定印发了《2020年台山市问题楼盘专项治理工作方案》、《关于加强整顿和规范购房融资行为的通知》、《台山市住房和城乡建设局房地产中介市场监管工作规程》和《2020年台山市房地产市场秩序专项整治工作方案》等工作方案和长效机制，落实工作分工，规范房地产市场和中介经纪市场秩序的专项整治工作。</w:t>
      </w:r>
      <w:r>
        <w:rPr>
          <w:rFonts w:hint="eastAsia" w:ascii="仿宋" w:hAnsi="仿宋" w:eastAsia="仿宋" w:cs="仿宋"/>
          <w:b/>
          <w:bCs/>
          <w:sz w:val="32"/>
          <w:szCs w:val="32"/>
          <w:lang w:eastAsia="zh-CN"/>
        </w:rPr>
        <w:t>二是</w:t>
      </w:r>
      <w:r>
        <w:rPr>
          <w:rFonts w:hint="eastAsia" w:ascii="仿宋" w:hAnsi="仿宋" w:eastAsia="仿宋" w:cs="仿宋"/>
          <w:sz w:val="32"/>
          <w:szCs w:val="32"/>
          <w:lang w:eastAsia="zh-CN"/>
        </w:rPr>
        <w:t>开展检查，加强监管。通过日常巡查、专项检查、“双随机一公开”抽查、投诉处理、重点检查等方式，对我市房地产市场存在的普遍问题进行全面检查和治理，规范房地产开发企业和中介经纪机构的经营行为。</w:t>
      </w:r>
    </w:p>
    <w:p>
      <w:pPr>
        <w:ind w:firstLine="643" w:firstLineChars="20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2、内部监管方面</w:t>
      </w:r>
    </w:p>
    <w:p>
      <w:pPr>
        <w:pStyle w:val="2"/>
        <w:ind w:left="0" w:leftChars="0" w:firstLine="643" w:firstLineChars="200"/>
        <w:rPr>
          <w:rFonts w:hint="eastAsia" w:ascii="仿宋_GB2312" w:eastAsia="仿宋_GB2312"/>
          <w:sz w:val="32"/>
          <w:szCs w:val="32"/>
          <w:lang w:val="en-US" w:eastAsia="zh-CN"/>
        </w:rPr>
      </w:pPr>
      <w:r>
        <w:rPr>
          <w:rFonts w:hint="eastAsia" w:ascii="仿宋_GB2312" w:eastAsia="仿宋_GB2312"/>
          <w:b/>
          <w:bCs/>
          <w:sz w:val="32"/>
          <w:szCs w:val="32"/>
          <w:lang w:eastAsia="zh-CN"/>
        </w:rPr>
        <w:t>一是</w:t>
      </w:r>
      <w:r>
        <w:rPr>
          <w:rFonts w:hint="eastAsia" w:ascii="仿宋_GB2312" w:eastAsia="仿宋_GB2312"/>
          <w:sz w:val="32"/>
          <w:szCs w:val="32"/>
        </w:rPr>
        <w:t>建立和完善监督约束机制。制定并印发《一次性告知制度》《服务承诺制度》《限时办结制度》《行政执法责任制度》《行政执法监督检查制度》等一系列规章制度，坚持用制度管人管事，用制度优化服务，用制度提升效能。</w:t>
      </w:r>
      <w:r>
        <w:rPr>
          <w:rFonts w:hint="eastAsia" w:ascii="仿宋_GB2312" w:eastAsia="仿宋_GB2312"/>
          <w:b/>
          <w:bCs/>
          <w:sz w:val="32"/>
          <w:szCs w:val="32"/>
          <w:lang w:eastAsia="zh-CN"/>
        </w:rPr>
        <w:t>二是</w:t>
      </w:r>
      <w:r>
        <w:rPr>
          <w:rFonts w:hint="eastAsia" w:ascii="仿宋_GB2312" w:eastAsia="仿宋_GB2312"/>
          <w:sz w:val="32"/>
          <w:szCs w:val="32"/>
        </w:rPr>
        <w:t>加大行政审批内部监督，定期或不定期对各部门的行政许可情况进行检查，及时纠正行政许可实施中的不规范行为。</w:t>
      </w:r>
      <w:r>
        <w:rPr>
          <w:rFonts w:hint="eastAsia" w:ascii="仿宋_GB2312" w:eastAsia="仿宋_GB2312"/>
          <w:b/>
          <w:bCs/>
          <w:sz w:val="32"/>
          <w:szCs w:val="32"/>
          <w:lang w:eastAsia="zh-CN"/>
        </w:rPr>
        <w:t>三是</w:t>
      </w:r>
      <w:r>
        <w:rPr>
          <w:rFonts w:hint="eastAsia" w:ascii="仿宋_GB2312" w:eastAsia="仿宋_GB2312"/>
          <w:sz w:val="32"/>
          <w:szCs w:val="32"/>
          <w:lang w:eastAsia="zh-CN"/>
        </w:rPr>
        <w:t>年中</w:t>
      </w:r>
      <w:r>
        <w:rPr>
          <w:rFonts w:hint="eastAsia" w:ascii="仿宋_GB2312" w:eastAsia="仿宋_GB2312"/>
          <w:sz w:val="32"/>
          <w:szCs w:val="32"/>
          <w:lang w:val="en-US" w:eastAsia="zh-CN"/>
        </w:rPr>
        <w:t>我局对行政许可档案进行了自查，未发现存在违反法律、法规、规章规定的情形。</w:t>
      </w:r>
    </w:p>
    <w:p>
      <w:pPr>
        <w:spacing w:line="360" w:lineRule="auto"/>
        <w:ind w:firstLine="643" w:firstLineChars="200"/>
        <w:rPr>
          <w:rFonts w:ascii="楷体_GB2312" w:eastAsia="楷体_GB2312"/>
          <w:b/>
          <w:sz w:val="32"/>
          <w:szCs w:val="32"/>
        </w:rPr>
      </w:pPr>
      <w:r>
        <w:rPr>
          <w:rFonts w:hint="eastAsia" w:ascii="楷体_GB2312" w:eastAsia="楷体_GB2312"/>
          <w:b/>
          <w:sz w:val="32"/>
          <w:szCs w:val="32"/>
        </w:rPr>
        <w:t>（五）实施效果情况。</w:t>
      </w:r>
    </w:p>
    <w:p>
      <w:pPr>
        <w:spacing w:line="360" w:lineRule="auto"/>
        <w:ind w:firstLine="640" w:firstLineChars="200"/>
        <w:rPr>
          <w:rFonts w:eastAsia="仿宋_GB2312"/>
          <w:sz w:val="32"/>
          <w:szCs w:val="32"/>
        </w:rPr>
      </w:pPr>
      <w:r>
        <w:rPr>
          <w:rFonts w:hint="eastAsia" w:ascii="仿宋_GB2312" w:eastAsia="仿宋_GB2312"/>
          <w:sz w:val="32"/>
          <w:szCs w:val="32"/>
        </w:rPr>
        <w:t>从我局目前实施行政审批的情况来看，基本能达到设立行政许可时预期的效果。通过对建设工程施工的监管管理，维护建筑市场秩序，保证建筑工程的质量和安全。通过对房地产开发经营活动的监督管理，促进和保障房地产业的健康发展。</w:t>
      </w:r>
      <w:r>
        <w:rPr>
          <w:rFonts w:hint="eastAsia" w:ascii="仿宋_GB2312" w:eastAsia="仿宋_GB2312"/>
          <w:b/>
          <w:bCs/>
          <w:sz w:val="32"/>
          <w:szCs w:val="32"/>
          <w:lang w:eastAsia="zh-CN"/>
        </w:rPr>
        <w:t>一方面</w:t>
      </w:r>
      <w:r>
        <w:rPr>
          <w:rFonts w:hint="eastAsia" w:ascii="仿宋_GB2312" w:eastAsia="仿宋_GB2312"/>
          <w:b w:val="0"/>
          <w:bCs w:val="0"/>
          <w:sz w:val="32"/>
          <w:szCs w:val="32"/>
        </w:rPr>
        <w:t>通</w:t>
      </w:r>
      <w:r>
        <w:rPr>
          <w:rFonts w:hint="eastAsia" w:ascii="仿宋_GB2312" w:eastAsia="仿宋_GB2312"/>
          <w:sz w:val="32"/>
          <w:szCs w:val="32"/>
        </w:rPr>
        <w:t>过优化和规范审批流程，</w:t>
      </w:r>
      <w:r>
        <w:rPr>
          <w:rFonts w:hint="eastAsia" w:eastAsia="仿宋_GB2312"/>
          <w:sz w:val="32"/>
          <w:szCs w:val="32"/>
        </w:rPr>
        <w:t>提高工作效率，</w:t>
      </w:r>
      <w:r>
        <w:rPr>
          <w:rFonts w:hint="eastAsia" w:ascii="仿宋_GB2312" w:eastAsia="仿宋_GB2312"/>
          <w:sz w:val="32"/>
          <w:szCs w:val="32"/>
        </w:rPr>
        <w:t>在资料齐全的情况下，绝大多数</w:t>
      </w:r>
      <w:r>
        <w:rPr>
          <w:rFonts w:hint="eastAsia" w:ascii="仿宋_GB2312" w:eastAsia="仿宋_GB2312"/>
          <w:sz w:val="32"/>
          <w:szCs w:val="32"/>
          <w:lang w:val="en-US" w:eastAsia="zh-CN"/>
        </w:rPr>
        <w:t>2</w:t>
      </w:r>
      <w:r>
        <w:rPr>
          <w:rFonts w:hint="eastAsia" w:ascii="仿宋_GB2312" w:eastAsia="仿宋_GB2312"/>
          <w:sz w:val="32"/>
          <w:szCs w:val="32"/>
        </w:rPr>
        <w:t>个工作日内就办结，远远低于法定办结时限</w:t>
      </w:r>
      <w:r>
        <w:rPr>
          <w:rFonts w:hint="eastAsia" w:ascii="仿宋_GB2312" w:eastAsia="仿宋_GB2312"/>
          <w:sz w:val="32"/>
          <w:szCs w:val="32"/>
          <w:lang w:eastAsia="zh-CN"/>
        </w:rPr>
        <w:t>。</w:t>
      </w:r>
      <w:r>
        <w:rPr>
          <w:rFonts w:hint="eastAsia" w:ascii="仿宋_GB2312" w:eastAsia="仿宋_GB2312"/>
          <w:b/>
          <w:bCs/>
          <w:sz w:val="32"/>
          <w:szCs w:val="32"/>
          <w:lang w:eastAsia="zh-CN"/>
        </w:rPr>
        <w:t>另一方面</w:t>
      </w:r>
      <w:r>
        <w:rPr>
          <w:rFonts w:hint="eastAsia" w:ascii="仿宋_GB2312" w:eastAsia="仿宋_GB2312"/>
          <w:sz w:val="32"/>
          <w:szCs w:val="32"/>
          <w:lang w:eastAsia="zh-CN"/>
        </w:rPr>
        <w:t>推动全流程网上办事，大大提高企业办事的便捷度。还通过创新服务方式，采取承诺制、“容缺受理”、开辟“绿色通道”等，</w:t>
      </w:r>
      <w:r>
        <w:rPr>
          <w:rFonts w:hint="eastAsia" w:eastAsia="仿宋_GB2312"/>
          <w:sz w:val="32"/>
          <w:szCs w:val="32"/>
        </w:rPr>
        <w:t>不断提高服务企业、服务群众的服务水平，受到了服务对象和办事群众的充分肯定。</w:t>
      </w:r>
      <w:bookmarkStart w:id="0" w:name="_GoBack"/>
      <w:bookmarkEnd w:id="0"/>
    </w:p>
    <w:p>
      <w:pPr>
        <w:spacing w:line="360" w:lineRule="auto"/>
        <w:ind w:firstLine="640" w:firstLineChars="200"/>
        <w:rPr>
          <w:rFonts w:ascii="黑体" w:hAnsi="黑体" w:eastAsia="黑体"/>
          <w:sz w:val="32"/>
          <w:szCs w:val="32"/>
        </w:rPr>
      </w:pPr>
      <w:r>
        <w:rPr>
          <w:rFonts w:hint="eastAsia" w:ascii="黑体" w:hAnsi="黑体" w:eastAsia="黑体"/>
          <w:sz w:val="32"/>
          <w:szCs w:val="32"/>
        </w:rPr>
        <w:t>二、存在问题和困难</w:t>
      </w:r>
    </w:p>
    <w:p>
      <w:pPr>
        <w:spacing w:line="560" w:lineRule="exact"/>
        <w:ind w:firstLine="640" w:firstLineChars="200"/>
        <w:jc w:val="both"/>
        <w:textAlignment w:val="baseline"/>
        <w:rPr>
          <w:rFonts w:hint="eastAsia" w:ascii="仿宋_GB2312" w:eastAsia="仿宋_GB2312"/>
          <w:sz w:val="32"/>
          <w:szCs w:val="32"/>
          <w:lang w:eastAsia="zh-CN"/>
        </w:rPr>
      </w:pPr>
      <w:r>
        <w:rPr>
          <w:rFonts w:hint="eastAsia" w:ascii="仿宋_GB2312" w:eastAsia="仿宋_GB2312"/>
          <w:sz w:val="32"/>
          <w:szCs w:val="32"/>
          <w:lang w:eastAsia="zh-CN"/>
        </w:rPr>
        <w:t>行政许可公示存在重复录入情况。</w:t>
      </w:r>
      <w:r>
        <w:rPr>
          <w:rStyle w:val="18"/>
          <w:rFonts w:ascii="仿宋" w:hAnsi="仿宋" w:eastAsia="仿宋"/>
          <w:color w:val="auto"/>
          <w:kern w:val="2"/>
          <w:sz w:val="32"/>
          <w:szCs w:val="32"/>
          <w:u w:val="none"/>
          <w:lang w:val="en-US" w:eastAsia="zh-CN" w:bidi="ar-SA"/>
        </w:rPr>
        <w:t>按照</w:t>
      </w:r>
      <w:r>
        <w:rPr>
          <w:rStyle w:val="18"/>
          <w:rFonts w:hint="eastAsia" w:ascii="仿宋" w:hAnsi="仿宋" w:eastAsia="仿宋"/>
          <w:color w:val="auto"/>
          <w:kern w:val="2"/>
          <w:sz w:val="32"/>
          <w:szCs w:val="32"/>
          <w:u w:val="none"/>
          <w:lang w:val="en-US" w:eastAsia="zh-CN" w:bidi="ar-SA"/>
        </w:rPr>
        <w:t>有关</w:t>
      </w:r>
      <w:r>
        <w:rPr>
          <w:rStyle w:val="18"/>
          <w:rFonts w:ascii="仿宋" w:hAnsi="仿宋" w:eastAsia="仿宋"/>
          <w:color w:val="auto"/>
          <w:kern w:val="2"/>
          <w:sz w:val="32"/>
          <w:szCs w:val="32"/>
          <w:u w:val="none"/>
          <w:lang w:val="en-US" w:eastAsia="zh-CN" w:bidi="ar-SA"/>
        </w:rPr>
        <w:t>要求，行政许可和行政处罚需在作出之日起7日内进行公示。</w:t>
      </w:r>
      <w:r>
        <w:rPr>
          <w:rFonts w:hint="eastAsia" w:ascii="仿宋_GB2312" w:eastAsia="仿宋_GB2312"/>
          <w:sz w:val="32"/>
          <w:szCs w:val="32"/>
          <w:lang w:val="en-US" w:eastAsia="zh-CN"/>
        </w:rPr>
        <w:t>由于广东省行政执法信息公示平台和信用信息管理平台未对接，需</w:t>
      </w:r>
      <w:r>
        <w:rPr>
          <w:rStyle w:val="18"/>
          <w:rFonts w:ascii="仿宋" w:hAnsi="仿宋" w:eastAsia="仿宋"/>
          <w:color w:val="auto"/>
          <w:kern w:val="2"/>
          <w:sz w:val="32"/>
          <w:szCs w:val="32"/>
          <w:u w:val="none"/>
          <w:lang w:val="en-US" w:eastAsia="zh-CN" w:bidi="ar-SA"/>
        </w:rPr>
        <w:t>同时</w:t>
      </w:r>
      <w:r>
        <w:rPr>
          <w:rStyle w:val="18"/>
          <w:rFonts w:hint="eastAsia" w:ascii="仿宋" w:hAnsi="仿宋" w:eastAsia="仿宋"/>
          <w:color w:val="auto"/>
          <w:kern w:val="2"/>
          <w:sz w:val="32"/>
          <w:szCs w:val="32"/>
          <w:u w:val="none"/>
          <w:lang w:val="en-US" w:eastAsia="zh-CN" w:bidi="ar-SA"/>
        </w:rPr>
        <w:t>在两个平台</w:t>
      </w:r>
      <w:r>
        <w:rPr>
          <w:rStyle w:val="18"/>
          <w:rFonts w:ascii="仿宋" w:hAnsi="仿宋" w:eastAsia="仿宋"/>
          <w:color w:val="auto"/>
          <w:kern w:val="2"/>
          <w:sz w:val="32"/>
          <w:szCs w:val="32"/>
          <w:u w:val="none"/>
          <w:lang w:val="en-US" w:eastAsia="zh-CN" w:bidi="ar-SA"/>
        </w:rPr>
        <w:t>上传数据</w:t>
      </w:r>
      <w:r>
        <w:rPr>
          <w:rStyle w:val="18"/>
          <w:rFonts w:hint="eastAsia" w:ascii="仿宋" w:hAnsi="仿宋" w:eastAsia="仿宋"/>
          <w:color w:val="auto"/>
          <w:kern w:val="2"/>
          <w:sz w:val="32"/>
          <w:szCs w:val="32"/>
          <w:u w:val="none"/>
          <w:lang w:val="en-US" w:eastAsia="zh-CN" w:bidi="ar-SA"/>
        </w:rPr>
        <w:t>。</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三、下一步工作措施及有关建议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　　（一）加强相关法律法规学习，进一步提高科学运用法律知识履行职责的能力。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　　（二）完善相关监督管理制度，加大监督管理力度，促进</w:t>
      </w:r>
      <w:r>
        <w:rPr>
          <w:rFonts w:hint="eastAsia" w:ascii="仿宋_GB2312" w:eastAsia="仿宋_GB2312" w:cs="Times New Roman"/>
          <w:kern w:val="2"/>
          <w:sz w:val="32"/>
          <w:szCs w:val="32"/>
          <w:lang w:val="en-US" w:eastAsia="zh-CN" w:bidi="ar-SA"/>
        </w:rPr>
        <w:t>住房和城乡建设</w:t>
      </w:r>
      <w:r>
        <w:rPr>
          <w:rFonts w:hint="eastAsia" w:ascii="仿宋_GB2312" w:hAnsi="Calibri" w:eastAsia="仿宋_GB2312" w:cs="Times New Roman"/>
          <w:kern w:val="2"/>
          <w:sz w:val="32"/>
          <w:szCs w:val="32"/>
          <w:lang w:val="en-US" w:eastAsia="zh-CN" w:bidi="ar-SA"/>
        </w:rPr>
        <w:t>工作更加科学化、规范化。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（三）增强服务意识，进一步优化审批流程，</w:t>
      </w:r>
      <w:r>
        <w:rPr>
          <w:rFonts w:hint="eastAsia" w:ascii="仿宋_GB2312" w:eastAsia="仿宋_GB2312" w:cs="Times New Roman"/>
          <w:kern w:val="2"/>
          <w:sz w:val="32"/>
          <w:szCs w:val="32"/>
          <w:lang w:val="en-US" w:eastAsia="zh-CN" w:bidi="ar-SA"/>
        </w:rPr>
        <w:t>提高网上办事深度，</w:t>
      </w:r>
      <w:r>
        <w:rPr>
          <w:rFonts w:hint="eastAsia" w:ascii="仿宋_GB2312" w:hAnsi="Calibri" w:eastAsia="仿宋_GB2312" w:cs="Times New Roman"/>
          <w:kern w:val="2"/>
          <w:sz w:val="32"/>
          <w:szCs w:val="32"/>
          <w:lang w:val="en-US" w:eastAsia="zh-CN" w:bidi="ar-SA"/>
        </w:rPr>
        <w:t>提高服务质量，促进行政审批工作更加高效便民。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Calibri" w:eastAsia="仿宋_GB2312" w:cs="Times New Roman"/>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Calibri" w:eastAsia="仿宋_GB2312" w:cs="Times New Roman"/>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Calibri" w:eastAsia="仿宋_GB2312" w:cs="Times New Roman"/>
          <w:kern w:val="2"/>
          <w:sz w:val="32"/>
          <w:szCs w:val="32"/>
          <w:lang w:val="en-US" w:eastAsia="zh-CN" w:bidi="ar-SA"/>
        </w:rPr>
      </w:pPr>
    </w:p>
    <w:p>
      <w:pPr>
        <w:spacing w:line="540" w:lineRule="exact"/>
        <w:ind w:firstLine="640"/>
        <w:textAlignment w:val="baseline"/>
        <w:rPr>
          <w:rFonts w:hint="eastAsia" w:ascii="仿宋_GB2312" w:hAnsi="Calibri" w:eastAsia="仿宋_GB2312" w:cs="Times New Roman"/>
          <w:kern w:val="2"/>
          <w:sz w:val="32"/>
          <w:szCs w:val="32"/>
          <w:lang w:val="en-US" w:eastAsia="zh-CN" w:bidi="ar-SA"/>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iconfont ! important">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5F2EF5"/>
    <w:multiLevelType w:val="multilevel"/>
    <w:tmpl w:val="2F5F2EF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461E7"/>
    <w:rsid w:val="00154905"/>
    <w:rsid w:val="001663DE"/>
    <w:rsid w:val="001A0C62"/>
    <w:rsid w:val="00200082"/>
    <w:rsid w:val="002E1FE4"/>
    <w:rsid w:val="003B4666"/>
    <w:rsid w:val="00452A24"/>
    <w:rsid w:val="005412F0"/>
    <w:rsid w:val="005633A0"/>
    <w:rsid w:val="00574FC2"/>
    <w:rsid w:val="005D0277"/>
    <w:rsid w:val="00615E95"/>
    <w:rsid w:val="006800F7"/>
    <w:rsid w:val="00691D77"/>
    <w:rsid w:val="006A0370"/>
    <w:rsid w:val="006C5A2C"/>
    <w:rsid w:val="00810870"/>
    <w:rsid w:val="00833C42"/>
    <w:rsid w:val="008A1E74"/>
    <w:rsid w:val="008F2FB2"/>
    <w:rsid w:val="0092720B"/>
    <w:rsid w:val="00996AAF"/>
    <w:rsid w:val="009B3BA7"/>
    <w:rsid w:val="009C50D7"/>
    <w:rsid w:val="009E0B5B"/>
    <w:rsid w:val="00A03C85"/>
    <w:rsid w:val="00AB4DC3"/>
    <w:rsid w:val="00AF2DC3"/>
    <w:rsid w:val="00C01F30"/>
    <w:rsid w:val="00C264C1"/>
    <w:rsid w:val="00C30A85"/>
    <w:rsid w:val="00C714BE"/>
    <w:rsid w:val="00CE3C90"/>
    <w:rsid w:val="00D40DD3"/>
    <w:rsid w:val="00DE799D"/>
    <w:rsid w:val="00ED66F3"/>
    <w:rsid w:val="00F338A2"/>
    <w:rsid w:val="00F63D9B"/>
    <w:rsid w:val="00FA2FBE"/>
    <w:rsid w:val="00FD4E4F"/>
    <w:rsid w:val="00FE35B7"/>
    <w:rsid w:val="01BD3D65"/>
    <w:rsid w:val="02FD5187"/>
    <w:rsid w:val="056D08B8"/>
    <w:rsid w:val="05895DC1"/>
    <w:rsid w:val="074E0A41"/>
    <w:rsid w:val="089A50B9"/>
    <w:rsid w:val="09431B3E"/>
    <w:rsid w:val="0A030F84"/>
    <w:rsid w:val="0ACD1FC2"/>
    <w:rsid w:val="0CD02258"/>
    <w:rsid w:val="0D3E71CC"/>
    <w:rsid w:val="0D807B85"/>
    <w:rsid w:val="0E23507C"/>
    <w:rsid w:val="0F670FF5"/>
    <w:rsid w:val="0FEA1C39"/>
    <w:rsid w:val="100A0479"/>
    <w:rsid w:val="16201687"/>
    <w:rsid w:val="175D56DB"/>
    <w:rsid w:val="1A9979DC"/>
    <w:rsid w:val="1AAC07DF"/>
    <w:rsid w:val="1B1B7374"/>
    <w:rsid w:val="1B6C7DCB"/>
    <w:rsid w:val="1CB65C23"/>
    <w:rsid w:val="1D2C58DB"/>
    <w:rsid w:val="1DAF17EA"/>
    <w:rsid w:val="1E6F39FF"/>
    <w:rsid w:val="1E9E5790"/>
    <w:rsid w:val="1EA5293D"/>
    <w:rsid w:val="1F23556E"/>
    <w:rsid w:val="2070393D"/>
    <w:rsid w:val="239E0D9B"/>
    <w:rsid w:val="25B535DF"/>
    <w:rsid w:val="28B026D4"/>
    <w:rsid w:val="293E3A1D"/>
    <w:rsid w:val="2A500DAC"/>
    <w:rsid w:val="2B345717"/>
    <w:rsid w:val="2BAD63EF"/>
    <w:rsid w:val="2BFC04E0"/>
    <w:rsid w:val="2D976751"/>
    <w:rsid w:val="2E0A4468"/>
    <w:rsid w:val="2F956B30"/>
    <w:rsid w:val="2FFF715B"/>
    <w:rsid w:val="307822DD"/>
    <w:rsid w:val="326F6471"/>
    <w:rsid w:val="32902D4C"/>
    <w:rsid w:val="33850209"/>
    <w:rsid w:val="338D78B4"/>
    <w:rsid w:val="344A1AD3"/>
    <w:rsid w:val="345A154E"/>
    <w:rsid w:val="34921CA2"/>
    <w:rsid w:val="370432AA"/>
    <w:rsid w:val="372967EE"/>
    <w:rsid w:val="38C32C9A"/>
    <w:rsid w:val="39466632"/>
    <w:rsid w:val="3B384940"/>
    <w:rsid w:val="3B633179"/>
    <w:rsid w:val="3BB748BB"/>
    <w:rsid w:val="3BD50B21"/>
    <w:rsid w:val="3F013028"/>
    <w:rsid w:val="40A45355"/>
    <w:rsid w:val="412053F6"/>
    <w:rsid w:val="41255A4D"/>
    <w:rsid w:val="419D22E8"/>
    <w:rsid w:val="41DE6286"/>
    <w:rsid w:val="429F3511"/>
    <w:rsid w:val="42D533ED"/>
    <w:rsid w:val="44DE4625"/>
    <w:rsid w:val="458E5C1D"/>
    <w:rsid w:val="458F62F2"/>
    <w:rsid w:val="45EC7FA3"/>
    <w:rsid w:val="46410161"/>
    <w:rsid w:val="46694DE8"/>
    <w:rsid w:val="47271DA3"/>
    <w:rsid w:val="487D2024"/>
    <w:rsid w:val="48876083"/>
    <w:rsid w:val="49A74F74"/>
    <w:rsid w:val="49E904B4"/>
    <w:rsid w:val="4B6324DD"/>
    <w:rsid w:val="4B911F15"/>
    <w:rsid w:val="4B9C5252"/>
    <w:rsid w:val="4CD3657B"/>
    <w:rsid w:val="52D1736C"/>
    <w:rsid w:val="52D34840"/>
    <w:rsid w:val="53B76949"/>
    <w:rsid w:val="54A85D1D"/>
    <w:rsid w:val="560A49AC"/>
    <w:rsid w:val="57674F91"/>
    <w:rsid w:val="58372F91"/>
    <w:rsid w:val="58503A9C"/>
    <w:rsid w:val="5A63250F"/>
    <w:rsid w:val="5BD53647"/>
    <w:rsid w:val="5D613BEA"/>
    <w:rsid w:val="5F69100A"/>
    <w:rsid w:val="61093A83"/>
    <w:rsid w:val="61936AA6"/>
    <w:rsid w:val="624A2475"/>
    <w:rsid w:val="64911EAE"/>
    <w:rsid w:val="658423E8"/>
    <w:rsid w:val="66C82568"/>
    <w:rsid w:val="6777300F"/>
    <w:rsid w:val="68561244"/>
    <w:rsid w:val="69AA4DB4"/>
    <w:rsid w:val="6A7A3A14"/>
    <w:rsid w:val="6BA77473"/>
    <w:rsid w:val="6BC94FC6"/>
    <w:rsid w:val="6CA43759"/>
    <w:rsid w:val="6F103BE2"/>
    <w:rsid w:val="70FF53F8"/>
    <w:rsid w:val="71FC3901"/>
    <w:rsid w:val="727067E3"/>
    <w:rsid w:val="731F7C93"/>
    <w:rsid w:val="733B3307"/>
    <w:rsid w:val="747908BB"/>
    <w:rsid w:val="74F46763"/>
    <w:rsid w:val="756121B5"/>
    <w:rsid w:val="769461E7"/>
    <w:rsid w:val="76DC0C33"/>
    <w:rsid w:val="77FC4117"/>
    <w:rsid w:val="78144C07"/>
    <w:rsid w:val="79D56F4C"/>
    <w:rsid w:val="7A3D25FA"/>
    <w:rsid w:val="7BD21821"/>
    <w:rsid w:val="7CE67099"/>
    <w:rsid w:val="7DE066E2"/>
    <w:rsid w:val="7DFC6528"/>
    <w:rsid w:val="7EB35A0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99" w:name="Hyperlink" w:locked="1"/>
    <w:lsdException w:qFormat="1"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locked/>
    <w:uiPriority w:val="99"/>
    <w:pPr>
      <w:spacing w:before="0" w:beforeAutospacing="1" w:after="0" w:afterAutospacing="1"/>
      <w:ind w:left="0" w:right="0"/>
      <w:jc w:val="left"/>
    </w:pPr>
    <w:rPr>
      <w:kern w:val="0"/>
      <w:sz w:val="24"/>
      <w:lang w:val="en-US" w:eastAsia="zh-CN" w:bidi="ar"/>
    </w:rPr>
  </w:style>
  <w:style w:type="character" w:styleId="8">
    <w:name w:val="page number"/>
    <w:basedOn w:val="7"/>
    <w:qFormat/>
    <w:locked/>
    <w:uiPriority w:val="99"/>
    <w:rPr>
      <w:rFonts w:cs="Times New Roman"/>
    </w:rPr>
  </w:style>
  <w:style w:type="character" w:styleId="9">
    <w:name w:val="FollowedHyperlink"/>
    <w:basedOn w:val="7"/>
    <w:semiHidden/>
    <w:unhideWhenUsed/>
    <w:qFormat/>
    <w:locked/>
    <w:uiPriority w:val="99"/>
    <w:rPr>
      <w:color w:val="4293F4"/>
      <w:u w:val="none"/>
      <w:shd w:val="clear" w:fill="F1F2F3"/>
    </w:rPr>
  </w:style>
  <w:style w:type="character" w:styleId="10">
    <w:name w:val="Hyperlink"/>
    <w:basedOn w:val="7"/>
    <w:semiHidden/>
    <w:unhideWhenUsed/>
    <w:qFormat/>
    <w:locked/>
    <w:uiPriority w:val="99"/>
    <w:rPr>
      <w:color w:val="4293F4"/>
      <w:u w:val="none"/>
    </w:rPr>
  </w:style>
  <w:style w:type="character" w:customStyle="1" w:styleId="11">
    <w:name w:val="Header Char"/>
    <w:basedOn w:val="7"/>
    <w:link w:val="4"/>
    <w:qFormat/>
    <w:locked/>
    <w:uiPriority w:val="99"/>
    <w:rPr>
      <w:rFonts w:cs="Times New Roman"/>
      <w:kern w:val="2"/>
      <w:sz w:val="18"/>
      <w:szCs w:val="18"/>
    </w:rPr>
  </w:style>
  <w:style w:type="character" w:customStyle="1" w:styleId="12">
    <w:name w:val="Footer Char"/>
    <w:basedOn w:val="7"/>
    <w:link w:val="3"/>
    <w:qFormat/>
    <w:locked/>
    <w:uiPriority w:val="99"/>
    <w:rPr>
      <w:rFonts w:cs="Times New Roman"/>
      <w:kern w:val="2"/>
      <w:sz w:val="18"/>
      <w:szCs w:val="18"/>
    </w:rPr>
  </w:style>
  <w:style w:type="character" w:customStyle="1" w:styleId="13">
    <w:name w:val="before"/>
    <w:basedOn w:val="7"/>
    <w:qFormat/>
    <w:uiPriority w:val="0"/>
    <w:rPr>
      <w:rFonts w:ascii="iconfont ! important" w:hAnsi="iconfont ! important" w:eastAsia="iconfont ! important" w:cs="iconfont ! important"/>
    </w:rPr>
  </w:style>
  <w:style w:type="character" w:customStyle="1" w:styleId="14">
    <w:name w:val="before5"/>
    <w:basedOn w:val="7"/>
    <w:qFormat/>
    <w:uiPriority w:val="0"/>
    <w:rPr>
      <w:rFonts w:ascii="iconfont ! important" w:hAnsi="iconfont ! important" w:eastAsia="iconfont ! important" w:cs="iconfont ! important"/>
    </w:rPr>
  </w:style>
  <w:style w:type="character" w:customStyle="1" w:styleId="15">
    <w:name w:val="before2"/>
    <w:basedOn w:val="7"/>
    <w:qFormat/>
    <w:uiPriority w:val="0"/>
    <w:rPr>
      <w:rFonts w:ascii="iconfont ! important" w:hAnsi="iconfont ! important" w:eastAsia="iconfont ! important" w:cs="iconfont ! important"/>
    </w:rPr>
  </w:style>
  <w:style w:type="character" w:customStyle="1" w:styleId="16">
    <w:name w:val="before7"/>
    <w:basedOn w:val="7"/>
    <w:qFormat/>
    <w:uiPriority w:val="0"/>
    <w:rPr>
      <w:rFonts w:ascii="iconfont ! important" w:hAnsi="iconfont ! important" w:eastAsia="iconfont ! important" w:cs="iconfont ! important"/>
    </w:rPr>
  </w:style>
  <w:style w:type="character" w:customStyle="1" w:styleId="17">
    <w:name w:val="before4"/>
    <w:basedOn w:val="7"/>
    <w:qFormat/>
    <w:uiPriority w:val="0"/>
    <w:rPr>
      <w:rFonts w:ascii="iconfont ! important" w:hAnsi="iconfont ! important" w:eastAsia="iconfont ! important" w:cs="iconfont ! important"/>
    </w:rPr>
  </w:style>
  <w:style w:type="character" w:customStyle="1" w:styleId="18">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Chinese ORG</Company>
  <Pages>4</Pages>
  <Words>295</Words>
  <Characters>1682</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2017-12-19T07:52:00Z</dcterms:created>
  <dc:creator>chrishlee</dc:creator>
  <cp:lastModifiedBy>君</cp:lastModifiedBy>
  <dcterms:modified xsi:type="dcterms:W3CDTF">2021-03-31T02:53:56Z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8BCD6E27C7AE4778830E202E7F04F8A9</vt:lpwstr>
  </property>
</Properties>
</file>