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before="156"/>
        <w:jc w:val="center"/>
        <w:rPr>
          <w:rFonts w:ascii="宋体" w:hAnsi="宋体" w:eastAsia="宋体"/>
          <w:color w:val="000000"/>
          <w:sz w:val="52"/>
          <w:szCs w:val="52"/>
        </w:rPr>
      </w:pPr>
    </w:p>
    <w:p>
      <w:pPr>
        <w:widowControl/>
        <w:shd w:val="clear" w:color="auto" w:fill="FFFFFF"/>
        <w:spacing w:before="156"/>
        <w:jc w:val="center"/>
        <w:rPr>
          <w:rFonts w:ascii="宋体" w:hAnsi="宋体" w:eastAsia="宋体"/>
          <w:color w:val="000000"/>
          <w:sz w:val="52"/>
          <w:szCs w:val="52"/>
        </w:rPr>
      </w:pPr>
    </w:p>
    <w:p>
      <w:pPr>
        <w:widowControl/>
        <w:shd w:val="clear" w:color="auto" w:fill="FFFFFF"/>
        <w:spacing w:before="156"/>
        <w:jc w:val="center"/>
        <w:rPr>
          <w:rFonts w:ascii="宋体" w:hAnsi="宋体" w:eastAsia="宋体"/>
          <w:color w:val="000000"/>
          <w:sz w:val="52"/>
          <w:szCs w:val="52"/>
        </w:rPr>
      </w:pPr>
      <w:r>
        <w:rPr>
          <w:rFonts w:ascii="宋体" w:hAnsi="宋体" w:eastAsia="宋体"/>
          <w:color w:val="000000"/>
          <w:sz w:val="52"/>
          <w:szCs w:val="52"/>
        </w:rPr>
        <w:t>技术服务合同书</w:t>
      </w:r>
    </w:p>
    <w:p>
      <w:pPr>
        <w:widowControl/>
        <w:shd w:val="clear" w:color="auto" w:fill="FFFFFF"/>
        <w:spacing w:before="167" w:after="167" w:line="469" w:lineRule="atLeast"/>
        <w:rPr>
          <w:rFonts w:hAnsi="Verdana" w:eastAsia="宋体"/>
          <w:color w:val="000000"/>
          <w:sz w:val="23"/>
        </w:rPr>
      </w:pPr>
      <w:r>
        <w:rPr>
          <w:rFonts w:ascii="Times New Roman" w:eastAsia="宋体"/>
          <w:color w:val="000000"/>
          <w:sz w:val="28"/>
        </w:rPr>
        <w:t xml:space="preserve"> </w:t>
      </w:r>
    </w:p>
    <w:p>
      <w:pPr>
        <w:widowControl/>
        <w:shd w:val="clear" w:color="auto" w:fill="FFFFFF"/>
        <w:spacing w:before="167" w:after="167" w:line="469" w:lineRule="atLeast"/>
        <w:rPr>
          <w:rFonts w:hAnsi="Verdana" w:eastAsia="宋体"/>
          <w:color w:val="000000"/>
          <w:sz w:val="23"/>
        </w:rPr>
      </w:pPr>
    </w:p>
    <w:p>
      <w:pPr>
        <w:widowControl/>
        <w:shd w:val="clear" w:color="auto" w:fill="FFFFFF"/>
        <w:spacing w:before="167" w:after="167" w:line="469" w:lineRule="atLeast"/>
        <w:ind w:firstLine="960" w:firstLineChars="300"/>
        <w:rPr>
          <w:rFonts w:ascii="宋体" w:hAnsi="宋体" w:eastAsia="Malgun Gothic"/>
          <w:color w:val="000000"/>
          <w:sz w:val="32"/>
        </w:rPr>
      </w:pPr>
    </w:p>
    <w:p>
      <w:pPr>
        <w:widowControl/>
        <w:shd w:val="clear" w:color="auto" w:fill="FFFFFF"/>
        <w:spacing w:before="167" w:after="167" w:line="469" w:lineRule="atLeast"/>
        <w:ind w:firstLine="960" w:firstLineChars="300"/>
        <w:rPr>
          <w:rFonts w:ascii="宋体" w:hAnsi="宋体" w:eastAsia="Malgun Gothic"/>
          <w:color w:val="000000"/>
          <w:sz w:val="32"/>
        </w:rPr>
      </w:pPr>
    </w:p>
    <w:p>
      <w:pPr>
        <w:widowControl/>
        <w:shd w:val="clear" w:color="auto" w:fill="FFFFFF"/>
        <w:spacing w:before="167" w:after="167" w:line="469" w:lineRule="atLeast"/>
        <w:ind w:firstLine="960" w:firstLineChars="300"/>
        <w:rPr>
          <w:rFonts w:ascii="宋体" w:hAnsi="宋体" w:eastAsia="Malgun Gothic"/>
          <w:color w:val="000000"/>
          <w:sz w:val="32"/>
        </w:rPr>
      </w:pPr>
    </w:p>
    <w:p>
      <w:pPr>
        <w:widowControl/>
        <w:shd w:val="clear" w:color="auto" w:fill="FFFFFF"/>
        <w:spacing w:before="167" w:after="167" w:line="469" w:lineRule="atLeast"/>
        <w:ind w:firstLine="960" w:firstLineChars="300"/>
        <w:rPr>
          <w:rFonts w:ascii="宋体" w:hAnsi="宋体" w:eastAsia="Malgun Gothic"/>
          <w:color w:val="000000"/>
          <w:sz w:val="32"/>
        </w:rPr>
      </w:pPr>
    </w:p>
    <w:p>
      <w:pPr>
        <w:widowControl/>
        <w:shd w:val="clear" w:color="auto" w:fill="FFFFFF"/>
        <w:spacing w:before="167" w:after="167" w:line="469" w:lineRule="atLeast"/>
        <w:ind w:firstLine="960" w:firstLineChars="300"/>
        <w:rPr>
          <w:rFonts w:ascii="宋体" w:hAnsi="宋体" w:eastAsia="Malgun Gothic"/>
          <w:color w:val="000000"/>
          <w:sz w:val="32"/>
        </w:rPr>
      </w:pPr>
    </w:p>
    <w:p>
      <w:pPr>
        <w:widowControl/>
        <w:shd w:val="clear" w:color="auto" w:fill="FFFFFF"/>
        <w:spacing w:before="167" w:after="167" w:line="469" w:lineRule="atLeast"/>
        <w:ind w:firstLine="960" w:firstLineChars="300"/>
        <w:rPr>
          <w:rFonts w:ascii="宋体" w:hAnsi="宋体" w:eastAsia="Malgun Gothic"/>
          <w:color w:val="000000"/>
          <w:sz w:val="32"/>
        </w:rPr>
      </w:pPr>
    </w:p>
    <w:p>
      <w:pPr>
        <w:widowControl/>
        <w:shd w:val="clear" w:color="auto" w:fill="FFFFFF"/>
        <w:spacing w:before="167" w:after="167" w:line="469" w:lineRule="atLeast"/>
        <w:jc w:val="center"/>
        <w:rPr>
          <w:rFonts w:hint="eastAsia" w:ascii="宋体" w:hAnsi="宋体" w:eastAsia="宋体"/>
          <w:color w:val="auto"/>
          <w:sz w:val="32"/>
          <w:u w:val="single"/>
        </w:rPr>
      </w:pPr>
      <w:r>
        <w:rPr>
          <w:rFonts w:ascii="宋体" w:hAnsi="宋体" w:eastAsia="宋体"/>
          <w:color w:val="000000"/>
          <w:sz w:val="32"/>
        </w:rPr>
        <w:t>委托方</w:t>
      </w:r>
      <w:r>
        <w:rPr>
          <w:rFonts w:hint="eastAsia" w:ascii="宋体" w:hAnsi="宋体" w:eastAsia="宋体"/>
          <w:b/>
          <w:color w:val="000000"/>
          <w:sz w:val="32"/>
          <w:lang w:eastAsia="zh-CN"/>
        </w:rPr>
        <w:t>:</w:t>
      </w:r>
      <w:r>
        <w:rPr>
          <w:rFonts w:hint="eastAsia" w:ascii="宋体" w:hAnsi="宋体" w:eastAsia="宋体"/>
          <w:b/>
          <w:color w:val="000000"/>
          <w:sz w:val="32"/>
          <w:lang w:val="en-US" w:eastAsia="zh-CN"/>
        </w:rPr>
        <w:t xml:space="preserve"> </w:t>
      </w:r>
      <w:r>
        <w:rPr>
          <w:rFonts w:hint="eastAsia" w:ascii="宋体" w:hAnsi="宋体" w:eastAsia="宋体"/>
          <w:color w:val="000000"/>
          <w:sz w:val="32"/>
          <w:u w:val="single"/>
          <w:lang w:eastAsia="zh-CN"/>
        </w:rPr>
        <w:t>台山市清洁能源核电装备产业园有限公司</w:t>
      </w:r>
      <w:r>
        <w:rPr>
          <w:rFonts w:hint="eastAsia" w:ascii="宋体" w:hAnsi="宋体" w:eastAsia="宋体"/>
          <w:color w:val="auto"/>
          <w:sz w:val="36"/>
          <w:u w:val="single"/>
          <w:lang w:eastAsia="zh-CN"/>
        </w:rPr>
        <w:t>(</w:t>
      </w:r>
      <w:r>
        <w:rPr>
          <w:rFonts w:hint="eastAsia" w:ascii="宋体" w:hAnsi="宋体" w:eastAsia="宋体"/>
          <w:color w:val="auto"/>
          <w:sz w:val="32"/>
          <w:u w:val="single"/>
        </w:rPr>
        <w:t>甲方）</w:t>
      </w:r>
    </w:p>
    <w:p>
      <w:pPr>
        <w:widowControl/>
        <w:shd w:val="clear" w:color="auto" w:fill="FFFFFF"/>
        <w:spacing w:before="167" w:after="167" w:line="469" w:lineRule="atLeast"/>
        <w:jc w:val="center"/>
        <w:rPr>
          <w:rFonts w:ascii="宋体" w:hAnsi="宋体" w:eastAsia="宋体"/>
          <w:color w:val="auto"/>
          <w:sz w:val="24"/>
          <w:u w:val="single"/>
          <w:shd w:val="clear" w:color="auto" w:fill="auto"/>
        </w:rPr>
      </w:pPr>
      <w:r>
        <w:rPr>
          <w:rFonts w:ascii="宋体" w:hAnsi="宋体" w:eastAsia="宋体"/>
          <w:color w:val="auto"/>
          <w:sz w:val="32"/>
          <w:shd w:val="clear" w:color="auto" w:fill="auto"/>
        </w:rPr>
        <w:t>受托方：</w:t>
      </w:r>
      <w:r>
        <w:rPr>
          <w:rFonts w:ascii="宋体" w:hAnsi="宋体" w:eastAsia="宋体"/>
          <w:color w:val="auto"/>
          <w:sz w:val="32"/>
          <w:u w:val="single"/>
          <w:shd w:val="clear" w:color="auto" w:fill="auto"/>
        </w:rPr>
        <w:t xml:space="preserve"> </w:t>
      </w:r>
      <w:r>
        <w:rPr>
          <w:rFonts w:ascii="宋体" w:hAnsi="宋体" w:eastAsia="宋体"/>
          <w:color w:val="auto"/>
          <w:sz w:val="32"/>
          <w:u w:val="single"/>
          <w:shd w:val="clear" w:color="auto" w:fill="auto"/>
          <w:lang w:eastAsia="zh-CN"/>
        </w:rPr>
        <w:t xml:space="preserve"> </w:t>
      </w:r>
      <w:r>
        <w:rPr>
          <w:rFonts w:hint="eastAsia" w:ascii="宋体" w:hAnsi="宋体" w:eastAsia="宋体"/>
          <w:color w:val="auto"/>
          <w:sz w:val="32"/>
          <w:u w:val="single"/>
          <w:shd w:val="clear" w:color="auto" w:fill="auto"/>
          <w:lang w:val="en-US" w:eastAsia="zh-CN"/>
        </w:rPr>
        <w:t xml:space="preserve">                                </w:t>
      </w:r>
      <w:r>
        <w:rPr>
          <w:rFonts w:hint="eastAsia" w:eastAsia="宋体"/>
          <w:color w:val="auto"/>
          <w:sz w:val="32"/>
          <w:szCs w:val="21"/>
          <w:u w:val="single"/>
          <w:shd w:val="clear" w:color="auto" w:fill="auto"/>
          <w:lang w:val="en-US" w:eastAsia="zh-CN"/>
        </w:rPr>
        <w:t xml:space="preserve"> </w:t>
      </w:r>
      <w:r>
        <w:rPr>
          <w:rFonts w:ascii="宋体" w:hAnsi="宋体" w:eastAsia="宋体"/>
          <w:color w:val="auto"/>
          <w:sz w:val="32"/>
          <w:u w:val="single"/>
          <w:shd w:val="clear" w:color="auto" w:fill="auto"/>
        </w:rPr>
        <w:t>（乙方）</w:t>
      </w:r>
    </w:p>
    <w:p>
      <w:pPr>
        <w:widowControl/>
        <w:shd w:val="clear" w:color="auto" w:fill="FFFFFF"/>
        <w:spacing w:before="167" w:after="167" w:line="385" w:lineRule="atLeast"/>
        <w:ind w:firstLine="2176"/>
        <w:rPr>
          <w:rFonts w:ascii="宋体" w:hAnsi="宋体" w:eastAsia="宋体"/>
          <w:color w:val="000000"/>
          <w:sz w:val="32"/>
        </w:rPr>
      </w:pPr>
    </w:p>
    <w:p>
      <w:pPr>
        <w:pStyle w:val="2"/>
        <w:rPr>
          <w:rFonts w:ascii="宋体" w:hAnsi="宋体" w:eastAsia="宋体"/>
          <w:color w:val="000000"/>
          <w:sz w:val="32"/>
        </w:rPr>
      </w:pPr>
    </w:p>
    <w:p>
      <w:pPr>
        <w:rPr>
          <w:rFonts w:ascii="宋体" w:hAnsi="宋体" w:eastAsia="宋体"/>
          <w:color w:val="000000"/>
          <w:sz w:val="32"/>
        </w:rPr>
      </w:pPr>
    </w:p>
    <w:p>
      <w:pPr>
        <w:widowControl/>
        <w:shd w:val="clear" w:color="auto" w:fill="FFFFFF"/>
        <w:ind w:firstLine="565" w:firstLineChars="202"/>
        <w:rPr>
          <w:rFonts w:ascii="宋体" w:hAnsi="宋体" w:eastAsia="宋体"/>
          <w:color w:val="000000"/>
          <w:sz w:val="28"/>
          <w:szCs w:val="28"/>
          <w:lang w:eastAsia="zh-CN"/>
        </w:rPr>
      </w:pPr>
      <w:r>
        <w:rPr>
          <w:rFonts w:ascii="宋体" w:hAnsi="宋体" w:eastAsia="宋体"/>
          <w:color w:val="000000"/>
          <w:sz w:val="28"/>
          <w:szCs w:val="28"/>
          <w:lang w:eastAsia="zh-CN"/>
        </w:rPr>
        <w:t>为明确双方的权利和义务，确定经济关系，共同保证检测</w:t>
      </w:r>
      <w:r>
        <w:rPr>
          <w:rFonts w:hint="eastAsia" w:ascii="宋体" w:hAnsi="宋体" w:eastAsia="宋体"/>
          <w:color w:val="000000"/>
          <w:sz w:val="28"/>
          <w:szCs w:val="28"/>
          <w:lang w:eastAsia="zh-CN"/>
        </w:rPr>
        <w:t>服务</w:t>
      </w:r>
      <w:r>
        <w:rPr>
          <w:rFonts w:ascii="宋体" w:hAnsi="宋体" w:eastAsia="宋体"/>
          <w:color w:val="000000"/>
          <w:sz w:val="28"/>
          <w:szCs w:val="28"/>
          <w:lang w:eastAsia="zh-CN"/>
        </w:rPr>
        <w:t>工作的质量、</w:t>
      </w:r>
      <w:r>
        <w:rPr>
          <w:rFonts w:hint="eastAsia" w:ascii="宋体" w:hAnsi="宋体" w:eastAsia="宋体"/>
          <w:color w:val="000000"/>
          <w:sz w:val="28"/>
          <w:szCs w:val="28"/>
          <w:lang w:eastAsia="zh-CN"/>
        </w:rPr>
        <w:t>进度</w:t>
      </w:r>
      <w:r>
        <w:rPr>
          <w:rFonts w:ascii="宋体" w:hAnsi="宋体" w:eastAsia="宋体"/>
          <w:color w:val="000000"/>
          <w:sz w:val="28"/>
          <w:szCs w:val="28"/>
          <w:lang w:eastAsia="zh-CN"/>
        </w:rPr>
        <w:t>，结合项目情况，在双方平等互利</w:t>
      </w:r>
      <w:r>
        <w:rPr>
          <w:rFonts w:hint="eastAsia" w:ascii="宋体" w:hAnsi="宋体" w:eastAsia="宋体"/>
          <w:color w:val="000000"/>
          <w:sz w:val="28"/>
          <w:szCs w:val="28"/>
          <w:lang w:eastAsia="zh-CN"/>
        </w:rPr>
        <w:t>的原则下，经</w:t>
      </w:r>
      <w:r>
        <w:rPr>
          <w:rFonts w:ascii="宋体" w:hAnsi="宋体" w:eastAsia="宋体"/>
          <w:color w:val="000000"/>
          <w:sz w:val="28"/>
          <w:szCs w:val="28"/>
          <w:lang w:eastAsia="zh-CN"/>
        </w:rPr>
        <w:t>协商一致，</w:t>
      </w:r>
      <w:r>
        <w:rPr>
          <w:rFonts w:hint="eastAsia" w:ascii="宋体" w:hAnsi="宋体" w:eastAsia="宋体"/>
          <w:color w:val="000000"/>
          <w:sz w:val="28"/>
          <w:szCs w:val="28"/>
          <w:lang w:eastAsia="zh-CN"/>
        </w:rPr>
        <w:t>签订本合同</w:t>
      </w:r>
      <w:r>
        <w:rPr>
          <w:rFonts w:ascii="宋体" w:hAnsi="宋体" w:eastAsia="宋体"/>
          <w:color w:val="000000"/>
          <w:sz w:val="28"/>
          <w:szCs w:val="28"/>
          <w:lang w:eastAsia="zh-CN"/>
        </w:rPr>
        <w:t>。</w:t>
      </w:r>
    </w:p>
    <w:p>
      <w:pPr>
        <w:widowControl/>
        <w:numPr>
          <w:ilvl w:val="0"/>
          <w:numId w:val="1"/>
        </w:numPr>
        <w:shd w:val="clear" w:color="auto" w:fill="FFFFFF"/>
        <w:ind w:left="-6" w:firstLine="590"/>
        <w:rPr>
          <w:rFonts w:hint="eastAsia" w:ascii="宋体" w:hAnsi="宋体" w:eastAsia="宋体"/>
          <w:b/>
          <w:color w:val="000000"/>
          <w:sz w:val="28"/>
          <w:lang w:eastAsia="zh-CN"/>
        </w:rPr>
      </w:pPr>
      <w:r>
        <w:rPr>
          <w:rFonts w:ascii="宋体" w:hAnsi="宋体" w:eastAsia="宋体"/>
          <w:b/>
          <w:color w:val="000000"/>
          <w:sz w:val="28"/>
        </w:rPr>
        <w:t>工作内容</w:t>
      </w:r>
      <w:r>
        <w:rPr>
          <w:rFonts w:hint="eastAsia" w:ascii="宋体" w:hAnsi="宋体" w:eastAsia="宋体"/>
          <w:b/>
          <w:color w:val="000000"/>
          <w:sz w:val="28"/>
          <w:lang w:eastAsia="zh-CN"/>
        </w:rPr>
        <w:t>、费用及进度</w:t>
      </w:r>
    </w:p>
    <w:p>
      <w:pPr>
        <w:widowControl/>
        <w:numPr>
          <w:numId w:val="0"/>
        </w:numPr>
        <w:shd w:val="clear" w:color="auto" w:fill="FFFFFF"/>
        <w:ind w:firstLine="560" w:firstLineChars="200"/>
        <w:rPr>
          <w:rFonts w:hint="eastAsia" w:ascii="宋体" w:hAnsi="宋体" w:eastAsia="宋体"/>
          <w:sz w:val="28"/>
          <w:lang w:val="en-US" w:eastAsia="zh-CN"/>
        </w:rPr>
      </w:pPr>
      <w:r>
        <w:rPr>
          <w:rFonts w:hint="eastAsia" w:ascii="宋体" w:hAnsi="宋体" w:eastAsia="宋体"/>
          <w:color w:val="000000"/>
          <w:sz w:val="28"/>
          <w:szCs w:val="28"/>
          <w:lang w:eastAsia="zh-CN"/>
        </w:rPr>
        <w:t>（一）工作内容</w:t>
      </w:r>
    </w:p>
    <w:p>
      <w:pPr>
        <w:widowControl/>
        <w:numPr>
          <w:ilvl w:val="0"/>
          <w:numId w:val="0"/>
        </w:numPr>
        <w:shd w:val="clear" w:color="auto" w:fill="FFFFFF"/>
        <w:ind w:firstLine="560" w:firstLineChars="200"/>
        <w:rPr>
          <w:rFonts w:ascii="宋体" w:hAnsi="宋体" w:eastAsia="宋体"/>
          <w:color w:val="000000"/>
          <w:sz w:val="28"/>
        </w:rPr>
      </w:pPr>
      <w:r>
        <w:rPr>
          <w:rFonts w:hint="eastAsia" w:ascii="宋体" w:hAnsi="宋体" w:eastAsia="宋体"/>
          <w:color w:val="000000"/>
          <w:sz w:val="28"/>
        </w:rPr>
        <w:t>1</w:t>
      </w:r>
      <w:r>
        <w:rPr>
          <w:rFonts w:hint="eastAsia" w:ascii="宋体" w:hAnsi="宋体" w:eastAsia="宋体"/>
          <w:color w:val="000000"/>
          <w:sz w:val="28"/>
          <w:lang w:eastAsia="zh-CN"/>
        </w:rPr>
        <w:t>.</w:t>
      </w:r>
      <w:r>
        <w:rPr>
          <w:rFonts w:hint="eastAsia" w:ascii="宋体" w:hAnsi="宋体" w:eastAsia="宋体"/>
          <w:color w:val="000000"/>
          <w:sz w:val="28"/>
        </w:rPr>
        <w:t>监测点</w:t>
      </w:r>
    </w:p>
    <w:p>
      <w:pPr>
        <w:widowControl/>
        <w:numPr>
          <w:ilvl w:val="0"/>
          <w:numId w:val="0"/>
        </w:numPr>
        <w:shd w:val="clear" w:color="auto" w:fill="FFFFFF"/>
        <w:ind w:firstLine="560" w:firstLineChars="200"/>
        <w:rPr>
          <w:rFonts w:hint="eastAsia" w:hAnsi="Times New Roman" w:eastAsia="宋体" w:cs="Times New Roman"/>
          <w:lang w:eastAsia="zh-CN"/>
        </w:rPr>
      </w:pPr>
      <w:r>
        <w:rPr>
          <w:rFonts w:hint="eastAsia" w:ascii="宋体" w:hAnsi="宋体" w:eastAsia="宋体"/>
          <w:color w:val="000000"/>
          <w:sz w:val="28"/>
        </w:rPr>
        <w:t>参考</w:t>
      </w:r>
      <w:r>
        <w:rPr>
          <w:rFonts w:ascii="宋体" w:hAnsi="宋体" w:eastAsia="宋体"/>
          <w:color w:val="000000"/>
          <w:sz w:val="28"/>
        </w:rPr>
        <w:t>《环境影响评价技术导则 土壤环境（试行）》（HJ 964</w:t>
      </w:r>
      <w:r>
        <w:rPr>
          <w:rFonts w:hint="eastAsia" w:ascii="宋体" w:hAnsi="宋体" w:eastAsia="宋体"/>
          <w:color w:val="000000"/>
          <w:sz w:val="28"/>
        </w:rPr>
        <w:t>-</w:t>
      </w:r>
      <w:r>
        <w:rPr>
          <w:rFonts w:ascii="宋体" w:hAnsi="宋体" w:eastAsia="宋体"/>
          <w:color w:val="000000"/>
          <w:sz w:val="28"/>
        </w:rPr>
        <w:t>2018）</w:t>
      </w:r>
      <w:r>
        <w:rPr>
          <w:rFonts w:hint="eastAsia" w:ascii="宋体" w:hAnsi="宋体" w:eastAsia="宋体"/>
          <w:color w:val="000000"/>
          <w:sz w:val="28"/>
        </w:rPr>
        <w:t>要求设置土壤监测点位。规划范围内主要项目类型为设备制造业、金属制品制造、汽车制造等，根据</w:t>
      </w:r>
      <w:r>
        <w:rPr>
          <w:rFonts w:ascii="宋体" w:hAnsi="宋体" w:eastAsia="宋体"/>
          <w:color w:val="000000"/>
          <w:sz w:val="28"/>
        </w:rPr>
        <w:t>《环境影响评价技术导则 土壤环境（试行）》（HJ 964</w:t>
      </w:r>
      <w:r>
        <w:rPr>
          <w:rFonts w:hint="eastAsia" w:ascii="宋体" w:hAnsi="宋体" w:eastAsia="宋体"/>
          <w:color w:val="000000"/>
          <w:sz w:val="28"/>
        </w:rPr>
        <w:t>-</w:t>
      </w:r>
      <w:r>
        <w:rPr>
          <w:rFonts w:ascii="宋体" w:hAnsi="宋体" w:eastAsia="宋体"/>
          <w:color w:val="000000"/>
          <w:sz w:val="28"/>
        </w:rPr>
        <w:t>2018）</w:t>
      </w:r>
      <w:r>
        <w:rPr>
          <w:rFonts w:hint="eastAsia" w:ascii="宋体" w:hAnsi="宋体" w:eastAsia="宋体"/>
          <w:color w:val="000000"/>
          <w:sz w:val="28"/>
        </w:rPr>
        <w:t>，有电镀工艺的；金属制品表面处理及热处理加工的；使用有机涂层的（喷粉、喷塑和电泳除外）；有钝化工艺的热镀锌属于I类项目，有化学处理工艺的属于II类项目。规划范围内设有居民区，因此敏感程度属于敏感。规划占地面积为616.13公顷，属于大型。根据实际情况，设置土壤监测点</w:t>
      </w:r>
      <w:r>
        <w:rPr>
          <w:rFonts w:ascii="宋体" w:hAnsi="宋体" w:eastAsia="宋体"/>
          <w:color w:val="000000"/>
          <w:sz w:val="28"/>
        </w:rPr>
        <w:t>情况见下表所</w:t>
      </w:r>
      <w:r>
        <w:rPr>
          <w:rFonts w:hint="eastAsia" w:ascii="宋体" w:hAnsi="宋体" w:eastAsia="宋体"/>
          <w:color w:val="000000"/>
          <w:sz w:val="28"/>
        </w:rPr>
        <w:t>示</w:t>
      </w:r>
      <w:r>
        <w:rPr>
          <w:rFonts w:hint="eastAsia" w:ascii="宋体" w:hAnsi="宋体" w:eastAsia="宋体"/>
          <w:color w:val="000000"/>
          <w:sz w:val="28"/>
          <w:lang w:eastAsia="zh-CN"/>
        </w:rPr>
        <w:t>：</w:t>
      </w:r>
    </w:p>
    <w:p>
      <w:pPr>
        <w:pStyle w:val="12"/>
        <w:rPr>
          <w:rFonts w:hAnsi="Times New Roman" w:cs="Times New Roman"/>
        </w:rPr>
      </w:pPr>
    </w:p>
    <w:tbl>
      <w:tblPr>
        <w:tblStyle w:val="11"/>
        <w:tblW w:w="852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8"/>
        <w:gridCol w:w="2287"/>
        <w:gridCol w:w="1566"/>
        <w:gridCol w:w="2612"/>
        <w:gridCol w:w="13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698" w:type="dxa"/>
            <w:tcBorders>
              <w:tl2br w:val="nil"/>
              <w:tr2bl w:val="nil"/>
            </w:tcBorders>
            <w:vAlign w:val="center"/>
          </w:tcPr>
          <w:p>
            <w:pPr>
              <w:pStyle w:val="5"/>
              <w:spacing w:after="0"/>
              <w:jc w:val="center"/>
              <w:rPr>
                <w:rFonts w:ascii="Times New Roman" w:hAnsi="Times New Roman" w:cs="Times New Roman"/>
                <w:b/>
                <w:color w:val="auto"/>
                <w:szCs w:val="21"/>
              </w:rPr>
            </w:pPr>
            <w:r>
              <w:rPr>
                <w:rFonts w:ascii="Times New Roman" w:hAnsi="Times New Roman" w:cs="Times New Roman"/>
                <w:b/>
                <w:color w:val="auto"/>
                <w:szCs w:val="21"/>
              </w:rPr>
              <w:t>编号</w:t>
            </w:r>
          </w:p>
        </w:tc>
        <w:tc>
          <w:tcPr>
            <w:tcW w:w="2287" w:type="dxa"/>
            <w:tcBorders>
              <w:tl2br w:val="nil"/>
              <w:tr2bl w:val="nil"/>
            </w:tcBorders>
            <w:vAlign w:val="center"/>
          </w:tcPr>
          <w:p>
            <w:pPr>
              <w:pStyle w:val="5"/>
              <w:spacing w:after="0"/>
              <w:jc w:val="center"/>
              <w:rPr>
                <w:rFonts w:ascii="Times New Roman" w:hAnsi="Times New Roman" w:cs="Times New Roman"/>
                <w:b/>
                <w:color w:val="auto"/>
                <w:szCs w:val="21"/>
              </w:rPr>
            </w:pPr>
            <w:r>
              <w:rPr>
                <w:rFonts w:ascii="Times New Roman" w:hAnsi="Times New Roman" w:cs="Times New Roman"/>
                <w:b/>
                <w:color w:val="auto"/>
                <w:szCs w:val="21"/>
              </w:rPr>
              <w:t>监测位置</w:t>
            </w:r>
          </w:p>
        </w:tc>
        <w:tc>
          <w:tcPr>
            <w:tcW w:w="1566" w:type="dxa"/>
            <w:tcBorders>
              <w:tl2br w:val="nil"/>
              <w:tr2bl w:val="nil"/>
            </w:tcBorders>
            <w:vAlign w:val="center"/>
          </w:tcPr>
          <w:p>
            <w:pPr>
              <w:spacing w:line="240" w:lineRule="auto"/>
              <w:rPr>
                <w:rFonts w:eastAsia="宋体"/>
                <w:b/>
                <w:color w:val="auto"/>
                <w:sz w:val="21"/>
                <w:szCs w:val="21"/>
              </w:rPr>
            </w:pPr>
            <w:r>
              <w:rPr>
                <w:rFonts w:hint="eastAsia" w:eastAsia="宋体"/>
                <w:b/>
                <w:color w:val="auto"/>
                <w:sz w:val="21"/>
                <w:szCs w:val="21"/>
              </w:rPr>
              <w:t>样点要求</w:t>
            </w:r>
          </w:p>
        </w:tc>
        <w:tc>
          <w:tcPr>
            <w:tcW w:w="2612" w:type="dxa"/>
            <w:tcBorders>
              <w:tl2br w:val="nil"/>
              <w:tr2bl w:val="nil"/>
            </w:tcBorders>
            <w:vAlign w:val="center"/>
          </w:tcPr>
          <w:p>
            <w:pPr>
              <w:spacing w:line="240" w:lineRule="auto"/>
              <w:rPr>
                <w:rFonts w:eastAsia="宋体"/>
                <w:b/>
                <w:color w:val="auto"/>
                <w:sz w:val="21"/>
                <w:szCs w:val="21"/>
              </w:rPr>
            </w:pPr>
            <w:r>
              <w:rPr>
                <w:rFonts w:hint="eastAsia" w:eastAsia="宋体"/>
                <w:b/>
                <w:color w:val="auto"/>
                <w:sz w:val="21"/>
                <w:szCs w:val="21"/>
              </w:rPr>
              <w:t>监测项目</w:t>
            </w:r>
          </w:p>
        </w:tc>
        <w:tc>
          <w:tcPr>
            <w:tcW w:w="1365" w:type="dxa"/>
            <w:tcBorders>
              <w:tl2br w:val="nil"/>
              <w:tr2bl w:val="nil"/>
            </w:tcBorders>
            <w:vAlign w:val="center"/>
          </w:tcPr>
          <w:p>
            <w:pPr>
              <w:spacing w:line="240" w:lineRule="auto"/>
              <w:rPr>
                <w:rFonts w:eastAsia="宋体"/>
                <w:b/>
                <w:color w:val="auto"/>
                <w:sz w:val="21"/>
                <w:szCs w:val="21"/>
              </w:rPr>
            </w:pPr>
            <w:r>
              <w:rPr>
                <w:rFonts w:hint="eastAsia" w:eastAsia="宋体"/>
                <w:b/>
                <w:color w:val="auto"/>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698" w:type="dxa"/>
            <w:tcBorders>
              <w:tl2br w:val="nil"/>
              <w:tr2bl w:val="nil"/>
            </w:tcBorders>
            <w:vAlign w:val="center"/>
          </w:tcPr>
          <w:p>
            <w:pPr>
              <w:spacing w:line="240" w:lineRule="auto"/>
              <w:rPr>
                <w:rFonts w:eastAsia="宋体"/>
                <w:color w:val="auto"/>
                <w:sz w:val="21"/>
                <w:szCs w:val="21"/>
              </w:rPr>
            </w:pPr>
            <w:r>
              <w:rPr>
                <w:rFonts w:hint="eastAsia" w:eastAsia="宋体"/>
                <w:color w:val="auto"/>
                <w:sz w:val="21"/>
                <w:szCs w:val="21"/>
              </w:rPr>
              <w:t>T1</w:t>
            </w:r>
          </w:p>
        </w:tc>
        <w:tc>
          <w:tcPr>
            <w:tcW w:w="2287" w:type="dxa"/>
            <w:tcBorders>
              <w:tl2br w:val="nil"/>
              <w:tr2bl w:val="nil"/>
            </w:tcBorders>
            <w:vAlign w:val="center"/>
          </w:tcPr>
          <w:p>
            <w:pPr>
              <w:spacing w:line="240" w:lineRule="auto"/>
              <w:rPr>
                <w:rFonts w:eastAsia="宋体"/>
                <w:color w:val="auto"/>
                <w:sz w:val="21"/>
                <w:szCs w:val="21"/>
              </w:rPr>
            </w:pPr>
            <w:r>
              <w:rPr>
                <w:rFonts w:hint="eastAsia" w:eastAsia="宋体"/>
                <w:color w:val="auto"/>
                <w:sz w:val="21"/>
                <w:szCs w:val="21"/>
              </w:rPr>
              <w:t>南组团内居住用地</w:t>
            </w:r>
          </w:p>
        </w:tc>
        <w:tc>
          <w:tcPr>
            <w:tcW w:w="1566" w:type="dxa"/>
            <w:tcBorders>
              <w:tl2br w:val="nil"/>
              <w:tr2bl w:val="nil"/>
            </w:tcBorders>
            <w:shd w:val="clear" w:color="auto" w:fill="auto"/>
            <w:vAlign w:val="center"/>
          </w:tcPr>
          <w:p>
            <w:pPr>
              <w:spacing w:line="240" w:lineRule="auto"/>
              <w:rPr>
                <w:rFonts w:eastAsia="宋体"/>
                <w:color w:val="auto"/>
                <w:sz w:val="21"/>
                <w:szCs w:val="21"/>
              </w:rPr>
            </w:pPr>
            <w:r>
              <w:rPr>
                <w:rFonts w:hint="eastAsia" w:eastAsia="宋体"/>
                <w:color w:val="auto"/>
                <w:sz w:val="21"/>
                <w:szCs w:val="21"/>
              </w:rPr>
              <w:t>表层样点</w:t>
            </w:r>
          </w:p>
        </w:tc>
        <w:tc>
          <w:tcPr>
            <w:tcW w:w="2612" w:type="dxa"/>
            <w:tcBorders>
              <w:tl2br w:val="nil"/>
              <w:tr2bl w:val="nil"/>
            </w:tcBorders>
            <w:shd w:val="clear" w:color="auto" w:fill="auto"/>
            <w:vAlign w:val="center"/>
          </w:tcPr>
          <w:p>
            <w:pPr>
              <w:spacing w:line="240" w:lineRule="auto"/>
              <w:rPr>
                <w:rFonts w:eastAsia="宋体"/>
                <w:color w:val="auto"/>
                <w:sz w:val="21"/>
                <w:szCs w:val="21"/>
              </w:rPr>
            </w:pPr>
            <w:r>
              <w:rPr>
                <w:rFonts w:hint="eastAsia" w:eastAsia="宋体"/>
                <w:color w:val="auto"/>
                <w:sz w:val="21"/>
                <w:szCs w:val="21"/>
              </w:rPr>
              <w:t>基本因子+特征因子</w:t>
            </w:r>
          </w:p>
        </w:tc>
        <w:tc>
          <w:tcPr>
            <w:tcW w:w="1365" w:type="dxa"/>
            <w:tcBorders>
              <w:tl2br w:val="nil"/>
              <w:tr2bl w:val="nil"/>
            </w:tcBorders>
            <w:shd w:val="clear" w:color="auto" w:fill="auto"/>
            <w:vAlign w:val="center"/>
          </w:tcPr>
          <w:p>
            <w:pPr>
              <w:spacing w:line="240" w:lineRule="auto"/>
              <w:rPr>
                <w:rFonts w:eastAsia="宋体"/>
                <w:color w:val="auto"/>
                <w:sz w:val="21"/>
                <w:szCs w:val="21"/>
              </w:rPr>
            </w:pPr>
            <w:r>
              <w:rPr>
                <w:rFonts w:hint="eastAsia" w:eastAsia="宋体"/>
                <w:color w:val="auto"/>
                <w:sz w:val="21"/>
                <w:szCs w:val="21"/>
              </w:rPr>
              <w:t>1个样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698" w:type="dxa"/>
            <w:tcBorders>
              <w:tl2br w:val="nil"/>
              <w:tr2bl w:val="nil"/>
            </w:tcBorders>
            <w:vAlign w:val="center"/>
          </w:tcPr>
          <w:p>
            <w:pPr>
              <w:spacing w:line="240" w:lineRule="auto"/>
              <w:rPr>
                <w:rFonts w:eastAsia="宋体"/>
                <w:color w:val="auto"/>
                <w:sz w:val="21"/>
                <w:szCs w:val="21"/>
              </w:rPr>
            </w:pPr>
            <w:r>
              <w:rPr>
                <w:rFonts w:hint="eastAsia" w:eastAsia="宋体"/>
                <w:color w:val="auto"/>
                <w:sz w:val="21"/>
                <w:szCs w:val="21"/>
              </w:rPr>
              <w:t>T2</w:t>
            </w:r>
          </w:p>
        </w:tc>
        <w:tc>
          <w:tcPr>
            <w:tcW w:w="2287" w:type="dxa"/>
            <w:tcBorders>
              <w:tl2br w:val="nil"/>
              <w:tr2bl w:val="nil"/>
            </w:tcBorders>
            <w:vAlign w:val="center"/>
          </w:tcPr>
          <w:p>
            <w:pPr>
              <w:spacing w:line="240" w:lineRule="auto"/>
              <w:rPr>
                <w:rFonts w:eastAsia="宋体"/>
                <w:color w:val="auto"/>
                <w:sz w:val="21"/>
                <w:szCs w:val="21"/>
              </w:rPr>
            </w:pPr>
            <w:r>
              <w:rPr>
                <w:rFonts w:hint="eastAsia" w:eastAsia="宋体"/>
                <w:color w:val="auto"/>
                <w:sz w:val="21"/>
                <w:szCs w:val="21"/>
              </w:rPr>
              <w:t>南组团内绿化用地（环湖公园）</w:t>
            </w:r>
          </w:p>
        </w:tc>
        <w:tc>
          <w:tcPr>
            <w:tcW w:w="1566" w:type="dxa"/>
            <w:tcBorders>
              <w:tl2br w:val="nil"/>
              <w:tr2bl w:val="nil"/>
            </w:tcBorders>
            <w:shd w:val="clear" w:color="auto" w:fill="auto"/>
            <w:vAlign w:val="center"/>
          </w:tcPr>
          <w:p>
            <w:pPr>
              <w:spacing w:line="240" w:lineRule="auto"/>
              <w:rPr>
                <w:rFonts w:eastAsia="宋体"/>
                <w:color w:val="auto"/>
                <w:sz w:val="21"/>
                <w:szCs w:val="21"/>
              </w:rPr>
            </w:pPr>
            <w:r>
              <w:rPr>
                <w:rFonts w:hint="eastAsia" w:eastAsia="宋体"/>
                <w:color w:val="auto"/>
                <w:sz w:val="21"/>
                <w:szCs w:val="21"/>
              </w:rPr>
              <w:t>表层样点</w:t>
            </w:r>
          </w:p>
        </w:tc>
        <w:tc>
          <w:tcPr>
            <w:tcW w:w="2612" w:type="dxa"/>
            <w:tcBorders>
              <w:tl2br w:val="nil"/>
              <w:tr2bl w:val="nil"/>
            </w:tcBorders>
            <w:shd w:val="clear" w:color="auto" w:fill="auto"/>
            <w:vAlign w:val="center"/>
          </w:tcPr>
          <w:p>
            <w:pPr>
              <w:spacing w:line="240" w:lineRule="auto"/>
              <w:rPr>
                <w:rFonts w:eastAsia="宋体"/>
                <w:color w:val="auto"/>
                <w:sz w:val="21"/>
                <w:szCs w:val="21"/>
              </w:rPr>
            </w:pPr>
            <w:r>
              <w:rPr>
                <w:rFonts w:hint="eastAsia" w:eastAsia="宋体"/>
                <w:color w:val="auto"/>
                <w:sz w:val="21"/>
                <w:szCs w:val="21"/>
              </w:rPr>
              <w:t>基本因子+特征因子</w:t>
            </w:r>
          </w:p>
        </w:tc>
        <w:tc>
          <w:tcPr>
            <w:tcW w:w="1365" w:type="dxa"/>
            <w:tcBorders>
              <w:tl2br w:val="nil"/>
              <w:tr2bl w:val="nil"/>
            </w:tcBorders>
            <w:shd w:val="clear" w:color="auto" w:fill="auto"/>
            <w:vAlign w:val="center"/>
          </w:tcPr>
          <w:p>
            <w:pPr>
              <w:spacing w:line="240" w:lineRule="auto"/>
              <w:rPr>
                <w:rFonts w:eastAsia="宋体"/>
                <w:color w:val="auto"/>
                <w:sz w:val="21"/>
                <w:szCs w:val="21"/>
              </w:rPr>
            </w:pPr>
            <w:r>
              <w:rPr>
                <w:rFonts w:hint="eastAsia" w:eastAsia="宋体"/>
                <w:color w:val="auto"/>
                <w:sz w:val="21"/>
                <w:szCs w:val="21"/>
              </w:rPr>
              <w:t>1个样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698" w:type="dxa"/>
            <w:tcBorders>
              <w:tl2br w:val="nil"/>
              <w:tr2bl w:val="nil"/>
            </w:tcBorders>
            <w:vAlign w:val="center"/>
          </w:tcPr>
          <w:p>
            <w:pPr>
              <w:spacing w:line="240" w:lineRule="auto"/>
              <w:rPr>
                <w:rFonts w:eastAsia="宋体"/>
                <w:color w:val="auto"/>
                <w:sz w:val="21"/>
                <w:szCs w:val="21"/>
              </w:rPr>
            </w:pPr>
            <w:r>
              <w:rPr>
                <w:rFonts w:hint="eastAsia" w:eastAsia="宋体"/>
                <w:color w:val="auto"/>
                <w:sz w:val="21"/>
                <w:szCs w:val="21"/>
              </w:rPr>
              <w:t>T3</w:t>
            </w:r>
          </w:p>
        </w:tc>
        <w:tc>
          <w:tcPr>
            <w:tcW w:w="2287" w:type="dxa"/>
            <w:tcBorders>
              <w:tl2br w:val="nil"/>
              <w:tr2bl w:val="nil"/>
            </w:tcBorders>
            <w:vAlign w:val="center"/>
          </w:tcPr>
          <w:p>
            <w:pPr>
              <w:spacing w:line="240" w:lineRule="auto"/>
              <w:rPr>
                <w:rFonts w:eastAsia="宋体"/>
                <w:color w:val="auto"/>
                <w:sz w:val="21"/>
                <w:szCs w:val="21"/>
              </w:rPr>
            </w:pPr>
            <w:r>
              <w:rPr>
                <w:rFonts w:hint="eastAsia" w:eastAsia="宋体"/>
                <w:color w:val="auto"/>
                <w:sz w:val="21"/>
                <w:szCs w:val="21"/>
              </w:rPr>
              <w:t>南组团内办公用地（管委会）</w:t>
            </w:r>
          </w:p>
        </w:tc>
        <w:tc>
          <w:tcPr>
            <w:tcW w:w="1566" w:type="dxa"/>
            <w:tcBorders>
              <w:tl2br w:val="nil"/>
              <w:tr2bl w:val="nil"/>
            </w:tcBorders>
            <w:shd w:val="clear" w:color="auto" w:fill="auto"/>
            <w:vAlign w:val="center"/>
          </w:tcPr>
          <w:p>
            <w:pPr>
              <w:spacing w:line="240" w:lineRule="auto"/>
              <w:rPr>
                <w:rFonts w:eastAsia="宋体"/>
                <w:color w:val="auto"/>
                <w:sz w:val="21"/>
                <w:szCs w:val="21"/>
              </w:rPr>
            </w:pPr>
            <w:r>
              <w:rPr>
                <w:rFonts w:hint="eastAsia" w:eastAsia="宋体"/>
                <w:color w:val="auto"/>
                <w:sz w:val="21"/>
                <w:szCs w:val="21"/>
              </w:rPr>
              <w:t>表层样点</w:t>
            </w:r>
          </w:p>
        </w:tc>
        <w:tc>
          <w:tcPr>
            <w:tcW w:w="2612" w:type="dxa"/>
            <w:tcBorders>
              <w:tl2br w:val="nil"/>
              <w:tr2bl w:val="nil"/>
            </w:tcBorders>
            <w:shd w:val="clear" w:color="auto" w:fill="auto"/>
            <w:vAlign w:val="center"/>
          </w:tcPr>
          <w:p>
            <w:pPr>
              <w:spacing w:line="240" w:lineRule="auto"/>
              <w:rPr>
                <w:rFonts w:eastAsia="宋体"/>
                <w:color w:val="auto"/>
                <w:sz w:val="21"/>
                <w:szCs w:val="21"/>
              </w:rPr>
            </w:pPr>
            <w:r>
              <w:rPr>
                <w:rFonts w:hint="eastAsia" w:eastAsia="宋体"/>
                <w:color w:val="auto"/>
                <w:sz w:val="21"/>
                <w:szCs w:val="21"/>
              </w:rPr>
              <w:t>基本因子+特征因子</w:t>
            </w:r>
          </w:p>
        </w:tc>
        <w:tc>
          <w:tcPr>
            <w:tcW w:w="1365" w:type="dxa"/>
            <w:tcBorders>
              <w:tl2br w:val="nil"/>
              <w:tr2bl w:val="nil"/>
            </w:tcBorders>
            <w:shd w:val="clear" w:color="auto" w:fill="auto"/>
            <w:vAlign w:val="center"/>
          </w:tcPr>
          <w:p>
            <w:pPr>
              <w:spacing w:line="240" w:lineRule="auto"/>
              <w:rPr>
                <w:rFonts w:eastAsia="宋体"/>
                <w:color w:val="auto"/>
                <w:sz w:val="21"/>
                <w:szCs w:val="21"/>
              </w:rPr>
            </w:pPr>
            <w:r>
              <w:rPr>
                <w:rFonts w:hint="eastAsia" w:eastAsia="宋体"/>
                <w:color w:val="auto"/>
                <w:sz w:val="21"/>
                <w:szCs w:val="21"/>
              </w:rPr>
              <w:t>1个样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698" w:type="dxa"/>
            <w:tcBorders>
              <w:tl2br w:val="nil"/>
              <w:tr2bl w:val="nil"/>
            </w:tcBorders>
            <w:vAlign w:val="center"/>
          </w:tcPr>
          <w:p>
            <w:pPr>
              <w:spacing w:line="240" w:lineRule="auto"/>
              <w:rPr>
                <w:rFonts w:eastAsia="宋体"/>
                <w:color w:val="auto"/>
                <w:sz w:val="21"/>
                <w:szCs w:val="21"/>
              </w:rPr>
            </w:pPr>
            <w:r>
              <w:rPr>
                <w:rFonts w:hint="eastAsia" w:eastAsia="宋体"/>
                <w:color w:val="auto"/>
                <w:sz w:val="21"/>
                <w:szCs w:val="21"/>
              </w:rPr>
              <w:t>T4</w:t>
            </w:r>
          </w:p>
        </w:tc>
        <w:tc>
          <w:tcPr>
            <w:tcW w:w="2287" w:type="dxa"/>
            <w:tcBorders>
              <w:tl2br w:val="nil"/>
              <w:tr2bl w:val="nil"/>
            </w:tcBorders>
            <w:vAlign w:val="center"/>
          </w:tcPr>
          <w:p>
            <w:pPr>
              <w:spacing w:line="240" w:lineRule="auto"/>
              <w:rPr>
                <w:rFonts w:eastAsia="宋体"/>
                <w:color w:val="auto"/>
                <w:sz w:val="21"/>
                <w:szCs w:val="21"/>
              </w:rPr>
            </w:pPr>
            <w:r>
              <w:rPr>
                <w:rFonts w:hint="eastAsia" w:eastAsia="宋体"/>
                <w:color w:val="auto"/>
                <w:sz w:val="21"/>
                <w:szCs w:val="21"/>
              </w:rPr>
              <w:t>南组团内</w:t>
            </w:r>
            <w:r>
              <w:rPr>
                <w:rFonts w:hint="eastAsia" w:eastAsia="宋体"/>
                <w:color w:val="auto"/>
                <w:sz w:val="21"/>
                <w:szCs w:val="21"/>
                <w:lang w:val="en-US" w:eastAsia="zh-CN"/>
              </w:rPr>
              <w:t>I类项目</w:t>
            </w:r>
            <w:r>
              <w:rPr>
                <w:rFonts w:hint="eastAsia" w:eastAsia="宋体"/>
                <w:color w:val="auto"/>
                <w:sz w:val="21"/>
                <w:szCs w:val="21"/>
              </w:rPr>
              <w:t>（富华重工）</w:t>
            </w:r>
          </w:p>
        </w:tc>
        <w:tc>
          <w:tcPr>
            <w:tcW w:w="1566" w:type="dxa"/>
            <w:tcBorders>
              <w:tl2br w:val="nil"/>
              <w:tr2bl w:val="nil"/>
            </w:tcBorders>
            <w:shd w:val="clear" w:color="auto" w:fill="auto"/>
            <w:vAlign w:val="center"/>
          </w:tcPr>
          <w:p>
            <w:pPr>
              <w:spacing w:line="240" w:lineRule="auto"/>
              <w:rPr>
                <w:rFonts w:eastAsia="宋体"/>
                <w:color w:val="auto"/>
                <w:sz w:val="21"/>
                <w:szCs w:val="21"/>
              </w:rPr>
            </w:pPr>
            <w:r>
              <w:rPr>
                <w:rFonts w:hint="eastAsia" w:eastAsia="宋体"/>
                <w:color w:val="auto"/>
                <w:sz w:val="21"/>
                <w:szCs w:val="21"/>
              </w:rPr>
              <w:t>柱状样点</w:t>
            </w:r>
          </w:p>
        </w:tc>
        <w:tc>
          <w:tcPr>
            <w:tcW w:w="2612" w:type="dxa"/>
            <w:tcBorders>
              <w:tl2br w:val="nil"/>
              <w:tr2bl w:val="nil"/>
            </w:tcBorders>
            <w:shd w:val="clear" w:color="auto" w:fill="auto"/>
            <w:vAlign w:val="center"/>
          </w:tcPr>
          <w:p>
            <w:pPr>
              <w:spacing w:line="240" w:lineRule="auto"/>
              <w:rPr>
                <w:rFonts w:eastAsia="宋体"/>
                <w:color w:val="auto"/>
                <w:sz w:val="21"/>
                <w:szCs w:val="21"/>
              </w:rPr>
            </w:pPr>
            <w:r>
              <w:rPr>
                <w:rFonts w:hint="eastAsia" w:eastAsia="宋体"/>
                <w:color w:val="auto"/>
                <w:sz w:val="21"/>
                <w:szCs w:val="21"/>
              </w:rPr>
              <w:t>基本因子+特征因子</w:t>
            </w:r>
          </w:p>
        </w:tc>
        <w:tc>
          <w:tcPr>
            <w:tcW w:w="1365" w:type="dxa"/>
            <w:tcBorders>
              <w:tl2br w:val="nil"/>
              <w:tr2bl w:val="nil"/>
            </w:tcBorders>
            <w:shd w:val="clear" w:color="auto" w:fill="auto"/>
            <w:vAlign w:val="center"/>
          </w:tcPr>
          <w:p>
            <w:pPr>
              <w:spacing w:line="240" w:lineRule="auto"/>
              <w:rPr>
                <w:rFonts w:eastAsia="宋体"/>
                <w:color w:val="auto"/>
                <w:sz w:val="21"/>
                <w:szCs w:val="21"/>
              </w:rPr>
            </w:pPr>
            <w:r>
              <w:rPr>
                <w:rFonts w:hint="eastAsia" w:eastAsia="宋体"/>
                <w:color w:val="auto"/>
                <w:sz w:val="21"/>
                <w:szCs w:val="21"/>
              </w:rPr>
              <w:t>6个样*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698" w:type="dxa"/>
            <w:tcBorders>
              <w:tl2br w:val="nil"/>
              <w:tr2bl w:val="nil"/>
            </w:tcBorders>
            <w:vAlign w:val="center"/>
          </w:tcPr>
          <w:p>
            <w:pPr>
              <w:spacing w:line="240" w:lineRule="auto"/>
              <w:rPr>
                <w:rFonts w:eastAsia="宋体"/>
                <w:color w:val="auto"/>
                <w:sz w:val="21"/>
                <w:szCs w:val="21"/>
              </w:rPr>
            </w:pPr>
            <w:r>
              <w:rPr>
                <w:rFonts w:hint="eastAsia" w:eastAsia="宋体"/>
                <w:color w:val="auto"/>
                <w:sz w:val="21"/>
                <w:szCs w:val="21"/>
              </w:rPr>
              <w:t>T5</w:t>
            </w:r>
          </w:p>
        </w:tc>
        <w:tc>
          <w:tcPr>
            <w:tcW w:w="2287" w:type="dxa"/>
            <w:tcBorders>
              <w:tl2br w:val="nil"/>
              <w:tr2bl w:val="nil"/>
            </w:tcBorders>
            <w:vAlign w:val="center"/>
          </w:tcPr>
          <w:p>
            <w:pPr>
              <w:spacing w:line="240" w:lineRule="auto"/>
              <w:rPr>
                <w:rFonts w:eastAsia="宋体"/>
                <w:color w:val="auto"/>
                <w:sz w:val="21"/>
                <w:szCs w:val="21"/>
              </w:rPr>
            </w:pPr>
            <w:r>
              <w:rPr>
                <w:rFonts w:hint="eastAsia" w:eastAsia="宋体"/>
                <w:color w:val="auto"/>
                <w:sz w:val="21"/>
                <w:szCs w:val="21"/>
              </w:rPr>
              <w:t>南组团内</w:t>
            </w:r>
            <w:r>
              <w:rPr>
                <w:rFonts w:hint="eastAsia" w:eastAsia="宋体"/>
                <w:color w:val="auto"/>
                <w:sz w:val="21"/>
                <w:szCs w:val="21"/>
                <w:lang w:val="en-US" w:eastAsia="zh-CN"/>
              </w:rPr>
              <w:t>I类项目</w:t>
            </w:r>
            <w:r>
              <w:rPr>
                <w:rFonts w:hint="eastAsia" w:eastAsia="宋体"/>
                <w:color w:val="auto"/>
                <w:sz w:val="21"/>
                <w:szCs w:val="21"/>
              </w:rPr>
              <w:t>（海亮铜业）</w:t>
            </w:r>
          </w:p>
        </w:tc>
        <w:tc>
          <w:tcPr>
            <w:tcW w:w="1566" w:type="dxa"/>
            <w:tcBorders>
              <w:tl2br w:val="nil"/>
              <w:tr2bl w:val="nil"/>
            </w:tcBorders>
            <w:shd w:val="clear" w:color="auto" w:fill="auto"/>
            <w:vAlign w:val="center"/>
          </w:tcPr>
          <w:p>
            <w:pPr>
              <w:spacing w:line="240" w:lineRule="auto"/>
              <w:rPr>
                <w:rFonts w:eastAsia="宋体"/>
                <w:color w:val="auto"/>
                <w:sz w:val="21"/>
                <w:szCs w:val="21"/>
              </w:rPr>
            </w:pPr>
            <w:r>
              <w:rPr>
                <w:rFonts w:hint="eastAsia" w:eastAsia="宋体"/>
                <w:color w:val="auto"/>
                <w:sz w:val="21"/>
                <w:szCs w:val="21"/>
              </w:rPr>
              <w:t>柱状样点</w:t>
            </w:r>
          </w:p>
        </w:tc>
        <w:tc>
          <w:tcPr>
            <w:tcW w:w="2612" w:type="dxa"/>
            <w:tcBorders>
              <w:tl2br w:val="nil"/>
              <w:tr2bl w:val="nil"/>
            </w:tcBorders>
            <w:shd w:val="clear" w:color="auto" w:fill="auto"/>
            <w:vAlign w:val="center"/>
          </w:tcPr>
          <w:p>
            <w:pPr>
              <w:spacing w:line="240" w:lineRule="auto"/>
              <w:rPr>
                <w:rFonts w:eastAsia="宋体"/>
                <w:color w:val="auto"/>
                <w:sz w:val="21"/>
                <w:szCs w:val="21"/>
              </w:rPr>
            </w:pPr>
            <w:r>
              <w:rPr>
                <w:rFonts w:hint="eastAsia" w:eastAsia="宋体"/>
                <w:color w:val="auto"/>
                <w:sz w:val="21"/>
                <w:szCs w:val="21"/>
              </w:rPr>
              <w:t>特征因子</w:t>
            </w:r>
          </w:p>
        </w:tc>
        <w:tc>
          <w:tcPr>
            <w:tcW w:w="1365" w:type="dxa"/>
            <w:tcBorders>
              <w:tl2br w:val="nil"/>
              <w:tr2bl w:val="nil"/>
            </w:tcBorders>
            <w:shd w:val="clear" w:color="auto" w:fill="auto"/>
            <w:vAlign w:val="center"/>
          </w:tcPr>
          <w:p>
            <w:pPr>
              <w:spacing w:line="240" w:lineRule="auto"/>
              <w:rPr>
                <w:rFonts w:eastAsia="宋体"/>
                <w:color w:val="auto"/>
                <w:sz w:val="21"/>
                <w:szCs w:val="21"/>
              </w:rPr>
            </w:pPr>
            <w:r>
              <w:rPr>
                <w:rFonts w:hint="eastAsia" w:eastAsia="宋体"/>
                <w:color w:val="auto"/>
                <w:sz w:val="21"/>
                <w:szCs w:val="21"/>
              </w:rPr>
              <w:t>6个样*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698" w:type="dxa"/>
            <w:tcBorders>
              <w:tl2br w:val="nil"/>
              <w:tr2bl w:val="nil"/>
            </w:tcBorders>
            <w:vAlign w:val="center"/>
          </w:tcPr>
          <w:p>
            <w:pPr>
              <w:spacing w:line="240" w:lineRule="auto"/>
              <w:rPr>
                <w:rFonts w:eastAsia="宋体"/>
                <w:color w:val="auto"/>
                <w:sz w:val="21"/>
                <w:szCs w:val="21"/>
              </w:rPr>
            </w:pPr>
            <w:r>
              <w:rPr>
                <w:rFonts w:hint="eastAsia" w:eastAsia="宋体"/>
                <w:color w:val="auto"/>
                <w:sz w:val="21"/>
                <w:szCs w:val="21"/>
              </w:rPr>
              <w:t>T6</w:t>
            </w:r>
          </w:p>
        </w:tc>
        <w:tc>
          <w:tcPr>
            <w:tcW w:w="2287" w:type="dxa"/>
            <w:tcBorders>
              <w:tl2br w:val="nil"/>
              <w:tr2bl w:val="nil"/>
            </w:tcBorders>
            <w:vAlign w:val="center"/>
          </w:tcPr>
          <w:p>
            <w:pPr>
              <w:spacing w:line="240" w:lineRule="auto"/>
              <w:rPr>
                <w:rFonts w:eastAsia="宋体"/>
                <w:color w:val="auto"/>
                <w:sz w:val="21"/>
                <w:szCs w:val="21"/>
              </w:rPr>
            </w:pPr>
            <w:r>
              <w:rPr>
                <w:rFonts w:hint="eastAsia" w:eastAsia="宋体"/>
                <w:color w:val="auto"/>
                <w:sz w:val="21"/>
                <w:szCs w:val="21"/>
              </w:rPr>
              <w:t>南组团内</w:t>
            </w:r>
            <w:r>
              <w:rPr>
                <w:rFonts w:hint="eastAsia" w:eastAsia="宋体"/>
                <w:color w:val="auto"/>
                <w:sz w:val="21"/>
                <w:szCs w:val="21"/>
                <w:lang w:val="en-US" w:eastAsia="zh-CN"/>
              </w:rPr>
              <w:t>II类项目</w:t>
            </w:r>
            <w:r>
              <w:rPr>
                <w:rFonts w:hint="eastAsia" w:eastAsia="宋体"/>
                <w:color w:val="auto"/>
                <w:sz w:val="21"/>
                <w:szCs w:val="21"/>
              </w:rPr>
              <w:t>（冠兴金属）</w:t>
            </w:r>
          </w:p>
        </w:tc>
        <w:tc>
          <w:tcPr>
            <w:tcW w:w="1566" w:type="dxa"/>
            <w:tcBorders>
              <w:tl2br w:val="nil"/>
              <w:tr2bl w:val="nil"/>
            </w:tcBorders>
            <w:shd w:val="clear" w:color="auto" w:fill="auto"/>
            <w:vAlign w:val="center"/>
          </w:tcPr>
          <w:p>
            <w:pPr>
              <w:spacing w:line="240" w:lineRule="auto"/>
              <w:rPr>
                <w:rFonts w:eastAsia="宋体"/>
                <w:color w:val="auto"/>
                <w:sz w:val="21"/>
                <w:szCs w:val="21"/>
              </w:rPr>
            </w:pPr>
            <w:r>
              <w:rPr>
                <w:rFonts w:hint="eastAsia" w:eastAsia="宋体"/>
                <w:color w:val="auto"/>
                <w:sz w:val="21"/>
                <w:szCs w:val="21"/>
              </w:rPr>
              <w:t>柱状样点</w:t>
            </w:r>
          </w:p>
        </w:tc>
        <w:tc>
          <w:tcPr>
            <w:tcW w:w="2612" w:type="dxa"/>
            <w:tcBorders>
              <w:tl2br w:val="nil"/>
              <w:tr2bl w:val="nil"/>
            </w:tcBorders>
            <w:shd w:val="clear" w:color="auto" w:fill="auto"/>
            <w:vAlign w:val="center"/>
          </w:tcPr>
          <w:p>
            <w:pPr>
              <w:spacing w:line="240" w:lineRule="auto"/>
              <w:rPr>
                <w:rFonts w:eastAsia="宋体"/>
                <w:color w:val="auto"/>
                <w:sz w:val="21"/>
                <w:szCs w:val="21"/>
              </w:rPr>
            </w:pPr>
            <w:r>
              <w:rPr>
                <w:rFonts w:hint="eastAsia" w:eastAsia="宋体"/>
                <w:color w:val="auto"/>
                <w:sz w:val="21"/>
                <w:szCs w:val="21"/>
              </w:rPr>
              <w:t>特征因子</w:t>
            </w:r>
          </w:p>
        </w:tc>
        <w:tc>
          <w:tcPr>
            <w:tcW w:w="1365" w:type="dxa"/>
            <w:tcBorders>
              <w:tl2br w:val="nil"/>
              <w:tr2bl w:val="nil"/>
            </w:tcBorders>
            <w:shd w:val="clear" w:color="auto" w:fill="auto"/>
            <w:vAlign w:val="center"/>
          </w:tcPr>
          <w:p>
            <w:pPr>
              <w:spacing w:line="240" w:lineRule="auto"/>
              <w:rPr>
                <w:rFonts w:eastAsia="宋体"/>
                <w:color w:val="auto"/>
                <w:sz w:val="21"/>
                <w:szCs w:val="21"/>
              </w:rPr>
            </w:pPr>
            <w:r>
              <w:rPr>
                <w:rFonts w:hint="eastAsia" w:eastAsia="宋体"/>
                <w:color w:val="auto"/>
                <w:sz w:val="21"/>
                <w:szCs w:val="21"/>
              </w:rPr>
              <w:t>6个样*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698" w:type="dxa"/>
            <w:tcBorders>
              <w:tl2br w:val="nil"/>
              <w:tr2bl w:val="nil"/>
            </w:tcBorders>
            <w:vAlign w:val="center"/>
          </w:tcPr>
          <w:p>
            <w:pPr>
              <w:spacing w:line="240" w:lineRule="auto"/>
              <w:rPr>
                <w:rFonts w:eastAsia="宋体"/>
                <w:color w:val="auto"/>
                <w:sz w:val="21"/>
                <w:szCs w:val="21"/>
              </w:rPr>
            </w:pPr>
            <w:r>
              <w:rPr>
                <w:rFonts w:hint="eastAsia" w:eastAsia="宋体"/>
                <w:color w:val="auto"/>
                <w:sz w:val="21"/>
                <w:szCs w:val="21"/>
              </w:rPr>
              <w:t>T7</w:t>
            </w:r>
          </w:p>
        </w:tc>
        <w:tc>
          <w:tcPr>
            <w:tcW w:w="2287" w:type="dxa"/>
            <w:tcBorders>
              <w:tl2br w:val="nil"/>
              <w:tr2bl w:val="nil"/>
            </w:tcBorders>
            <w:vAlign w:val="center"/>
          </w:tcPr>
          <w:p>
            <w:pPr>
              <w:spacing w:line="240" w:lineRule="auto"/>
              <w:rPr>
                <w:rFonts w:ascii="Times New Roman" w:hAnsi="Times New Roman" w:eastAsia="宋体" w:cs="Times New Roman"/>
                <w:color w:val="auto"/>
                <w:kern w:val="2"/>
                <w:sz w:val="21"/>
                <w:szCs w:val="21"/>
                <w:lang w:val="en-US" w:eastAsia="zh-CN" w:bidi="ar-SA"/>
              </w:rPr>
            </w:pPr>
            <w:r>
              <w:rPr>
                <w:rFonts w:hint="eastAsia" w:eastAsia="宋体"/>
                <w:color w:val="auto"/>
                <w:sz w:val="21"/>
                <w:szCs w:val="21"/>
              </w:rPr>
              <w:t>南组团内未开发用地</w:t>
            </w:r>
          </w:p>
        </w:tc>
        <w:tc>
          <w:tcPr>
            <w:tcW w:w="1566" w:type="dxa"/>
            <w:tcBorders>
              <w:tl2br w:val="nil"/>
              <w:tr2bl w:val="nil"/>
            </w:tcBorders>
            <w:shd w:val="clear" w:color="auto" w:fill="auto"/>
            <w:vAlign w:val="center"/>
          </w:tcPr>
          <w:p>
            <w:pPr>
              <w:spacing w:line="240" w:lineRule="auto"/>
              <w:rPr>
                <w:rFonts w:ascii="Times New Roman" w:hAnsi="Times New Roman" w:eastAsia="宋体" w:cs="Times New Roman"/>
                <w:color w:val="auto"/>
                <w:kern w:val="2"/>
                <w:sz w:val="21"/>
                <w:szCs w:val="21"/>
                <w:lang w:val="en-US" w:eastAsia="zh-CN" w:bidi="ar-SA"/>
              </w:rPr>
            </w:pPr>
            <w:r>
              <w:rPr>
                <w:rFonts w:hint="eastAsia" w:eastAsia="宋体"/>
                <w:color w:val="auto"/>
                <w:sz w:val="21"/>
                <w:szCs w:val="21"/>
              </w:rPr>
              <w:t>表层样点</w:t>
            </w:r>
          </w:p>
        </w:tc>
        <w:tc>
          <w:tcPr>
            <w:tcW w:w="2612" w:type="dxa"/>
            <w:tcBorders>
              <w:tl2br w:val="nil"/>
              <w:tr2bl w:val="nil"/>
            </w:tcBorders>
            <w:shd w:val="clear" w:color="auto" w:fill="auto"/>
            <w:vAlign w:val="center"/>
          </w:tcPr>
          <w:p>
            <w:pPr>
              <w:spacing w:line="240" w:lineRule="auto"/>
              <w:rPr>
                <w:rFonts w:ascii="Times New Roman" w:hAnsi="Times New Roman" w:eastAsia="宋体" w:cs="Times New Roman"/>
                <w:color w:val="auto"/>
                <w:kern w:val="2"/>
                <w:sz w:val="21"/>
                <w:szCs w:val="21"/>
                <w:lang w:val="en-US" w:eastAsia="zh-CN" w:bidi="ar-SA"/>
              </w:rPr>
            </w:pPr>
            <w:r>
              <w:rPr>
                <w:rFonts w:hint="eastAsia" w:eastAsia="宋体"/>
                <w:color w:val="auto"/>
                <w:sz w:val="21"/>
                <w:szCs w:val="21"/>
              </w:rPr>
              <w:t>基本因子+特征因子</w:t>
            </w:r>
          </w:p>
        </w:tc>
        <w:tc>
          <w:tcPr>
            <w:tcW w:w="1365" w:type="dxa"/>
            <w:tcBorders>
              <w:tl2br w:val="nil"/>
              <w:tr2bl w:val="nil"/>
            </w:tcBorders>
            <w:shd w:val="clear" w:color="auto" w:fill="auto"/>
            <w:vAlign w:val="center"/>
          </w:tcPr>
          <w:p>
            <w:pPr>
              <w:spacing w:line="240" w:lineRule="auto"/>
              <w:rPr>
                <w:rFonts w:ascii="Times New Roman" w:hAnsi="Times New Roman" w:eastAsia="宋体" w:cs="Times New Roman"/>
                <w:color w:val="auto"/>
                <w:kern w:val="2"/>
                <w:sz w:val="21"/>
                <w:szCs w:val="21"/>
                <w:lang w:val="en-US" w:eastAsia="zh-CN" w:bidi="ar-SA"/>
              </w:rPr>
            </w:pPr>
            <w:r>
              <w:rPr>
                <w:rFonts w:hint="eastAsia" w:eastAsia="宋体"/>
                <w:color w:val="auto"/>
                <w:sz w:val="21"/>
                <w:szCs w:val="21"/>
              </w:rPr>
              <w:t>1个样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698" w:type="dxa"/>
            <w:tcBorders>
              <w:tl2br w:val="nil"/>
              <w:tr2bl w:val="nil"/>
            </w:tcBorders>
            <w:vAlign w:val="center"/>
          </w:tcPr>
          <w:p>
            <w:pPr>
              <w:spacing w:line="240" w:lineRule="auto"/>
              <w:rPr>
                <w:rFonts w:eastAsia="宋体"/>
                <w:color w:val="auto"/>
                <w:sz w:val="21"/>
                <w:szCs w:val="21"/>
              </w:rPr>
            </w:pPr>
            <w:r>
              <w:rPr>
                <w:rFonts w:hint="eastAsia" w:eastAsia="宋体"/>
                <w:color w:val="auto"/>
                <w:sz w:val="21"/>
                <w:szCs w:val="21"/>
              </w:rPr>
              <w:t>T8</w:t>
            </w:r>
          </w:p>
        </w:tc>
        <w:tc>
          <w:tcPr>
            <w:tcW w:w="2287" w:type="dxa"/>
            <w:tcBorders>
              <w:tl2br w:val="nil"/>
              <w:tr2bl w:val="nil"/>
            </w:tcBorders>
            <w:vAlign w:val="center"/>
          </w:tcPr>
          <w:p>
            <w:pPr>
              <w:spacing w:line="240" w:lineRule="auto"/>
              <w:rPr>
                <w:rFonts w:ascii="Times New Roman" w:hAnsi="Times New Roman" w:eastAsia="宋体" w:cs="Times New Roman"/>
                <w:color w:val="auto"/>
                <w:kern w:val="2"/>
                <w:sz w:val="21"/>
                <w:szCs w:val="21"/>
                <w:lang w:val="en-US" w:eastAsia="zh-CN" w:bidi="ar-SA"/>
              </w:rPr>
            </w:pPr>
            <w:r>
              <w:rPr>
                <w:rFonts w:hint="eastAsia" w:eastAsia="宋体"/>
                <w:color w:val="auto"/>
                <w:sz w:val="21"/>
                <w:szCs w:val="21"/>
              </w:rPr>
              <w:t>北组团内居住用地</w:t>
            </w:r>
          </w:p>
        </w:tc>
        <w:tc>
          <w:tcPr>
            <w:tcW w:w="1566" w:type="dxa"/>
            <w:tcBorders>
              <w:tl2br w:val="nil"/>
              <w:tr2bl w:val="nil"/>
            </w:tcBorders>
            <w:shd w:val="clear" w:color="auto" w:fill="auto"/>
            <w:vAlign w:val="center"/>
          </w:tcPr>
          <w:p>
            <w:pPr>
              <w:spacing w:line="240" w:lineRule="auto"/>
              <w:rPr>
                <w:rFonts w:ascii="Times New Roman" w:hAnsi="Times New Roman" w:eastAsia="宋体" w:cs="Times New Roman"/>
                <w:color w:val="auto"/>
                <w:kern w:val="2"/>
                <w:sz w:val="21"/>
                <w:szCs w:val="21"/>
                <w:lang w:val="en-US" w:eastAsia="zh-CN" w:bidi="ar-SA"/>
              </w:rPr>
            </w:pPr>
            <w:r>
              <w:rPr>
                <w:rFonts w:hint="eastAsia" w:eastAsia="宋体"/>
                <w:color w:val="auto"/>
                <w:sz w:val="21"/>
                <w:szCs w:val="21"/>
              </w:rPr>
              <w:t>表层样点</w:t>
            </w:r>
          </w:p>
        </w:tc>
        <w:tc>
          <w:tcPr>
            <w:tcW w:w="2612" w:type="dxa"/>
            <w:tcBorders>
              <w:tl2br w:val="nil"/>
              <w:tr2bl w:val="nil"/>
            </w:tcBorders>
            <w:shd w:val="clear" w:color="auto" w:fill="auto"/>
            <w:vAlign w:val="center"/>
          </w:tcPr>
          <w:p>
            <w:pPr>
              <w:spacing w:line="240" w:lineRule="auto"/>
              <w:rPr>
                <w:rFonts w:ascii="Times New Roman" w:hAnsi="Times New Roman" w:eastAsia="宋体" w:cs="Times New Roman"/>
                <w:color w:val="auto"/>
                <w:kern w:val="2"/>
                <w:sz w:val="21"/>
                <w:szCs w:val="21"/>
                <w:lang w:val="en-US" w:eastAsia="zh-CN" w:bidi="ar-SA"/>
              </w:rPr>
            </w:pPr>
            <w:r>
              <w:rPr>
                <w:rFonts w:hint="eastAsia" w:eastAsia="宋体"/>
                <w:color w:val="auto"/>
                <w:sz w:val="21"/>
                <w:szCs w:val="21"/>
              </w:rPr>
              <w:t>基本因子+特征因子</w:t>
            </w:r>
          </w:p>
        </w:tc>
        <w:tc>
          <w:tcPr>
            <w:tcW w:w="1365" w:type="dxa"/>
            <w:tcBorders>
              <w:tl2br w:val="nil"/>
              <w:tr2bl w:val="nil"/>
            </w:tcBorders>
            <w:shd w:val="clear" w:color="auto" w:fill="auto"/>
            <w:vAlign w:val="center"/>
          </w:tcPr>
          <w:p>
            <w:pPr>
              <w:spacing w:line="240" w:lineRule="auto"/>
              <w:rPr>
                <w:rFonts w:ascii="Times New Roman" w:hAnsi="Times New Roman" w:eastAsia="宋体" w:cs="Times New Roman"/>
                <w:color w:val="auto"/>
                <w:kern w:val="2"/>
                <w:sz w:val="21"/>
                <w:szCs w:val="21"/>
                <w:lang w:val="en-US" w:eastAsia="zh-CN" w:bidi="ar-SA"/>
              </w:rPr>
            </w:pPr>
            <w:r>
              <w:rPr>
                <w:rFonts w:hint="eastAsia" w:eastAsia="宋体"/>
                <w:color w:val="auto"/>
                <w:sz w:val="21"/>
                <w:szCs w:val="21"/>
              </w:rPr>
              <w:t>1个样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698" w:type="dxa"/>
            <w:tcBorders>
              <w:tl2br w:val="nil"/>
              <w:tr2bl w:val="nil"/>
            </w:tcBorders>
            <w:vAlign w:val="center"/>
          </w:tcPr>
          <w:p>
            <w:pPr>
              <w:spacing w:line="240" w:lineRule="auto"/>
              <w:rPr>
                <w:rFonts w:eastAsia="宋体"/>
                <w:color w:val="auto"/>
                <w:sz w:val="21"/>
                <w:szCs w:val="21"/>
              </w:rPr>
            </w:pPr>
            <w:r>
              <w:rPr>
                <w:rFonts w:hint="eastAsia" w:eastAsia="宋体"/>
                <w:color w:val="auto"/>
                <w:sz w:val="21"/>
                <w:szCs w:val="21"/>
              </w:rPr>
              <w:t>T9</w:t>
            </w:r>
          </w:p>
        </w:tc>
        <w:tc>
          <w:tcPr>
            <w:tcW w:w="2287" w:type="dxa"/>
            <w:tcBorders>
              <w:tl2br w:val="nil"/>
              <w:tr2bl w:val="nil"/>
            </w:tcBorders>
            <w:vAlign w:val="center"/>
          </w:tcPr>
          <w:p>
            <w:pPr>
              <w:spacing w:line="240" w:lineRule="auto"/>
              <w:rPr>
                <w:rFonts w:ascii="Times New Roman" w:hAnsi="Times New Roman" w:eastAsia="宋体" w:cs="Times New Roman"/>
                <w:color w:val="auto"/>
                <w:kern w:val="2"/>
                <w:sz w:val="21"/>
                <w:szCs w:val="21"/>
                <w:lang w:val="en-US" w:eastAsia="zh-CN" w:bidi="ar-SA"/>
              </w:rPr>
            </w:pPr>
            <w:r>
              <w:rPr>
                <w:rFonts w:hint="eastAsia" w:eastAsia="宋体"/>
                <w:color w:val="auto"/>
                <w:sz w:val="21"/>
                <w:szCs w:val="21"/>
              </w:rPr>
              <w:t>北组团内办公用地</w:t>
            </w:r>
          </w:p>
        </w:tc>
        <w:tc>
          <w:tcPr>
            <w:tcW w:w="1566" w:type="dxa"/>
            <w:tcBorders>
              <w:tl2br w:val="nil"/>
              <w:tr2bl w:val="nil"/>
            </w:tcBorders>
            <w:shd w:val="clear" w:color="auto" w:fill="auto"/>
            <w:vAlign w:val="center"/>
          </w:tcPr>
          <w:p>
            <w:pPr>
              <w:spacing w:line="240" w:lineRule="auto"/>
              <w:rPr>
                <w:rFonts w:ascii="Times New Roman" w:hAnsi="Times New Roman" w:eastAsia="宋体" w:cs="Times New Roman"/>
                <w:color w:val="auto"/>
                <w:kern w:val="2"/>
                <w:sz w:val="21"/>
                <w:szCs w:val="21"/>
                <w:lang w:val="en-US" w:eastAsia="zh-CN" w:bidi="ar-SA"/>
              </w:rPr>
            </w:pPr>
            <w:r>
              <w:rPr>
                <w:rFonts w:hint="eastAsia" w:eastAsia="宋体"/>
                <w:color w:val="auto"/>
                <w:sz w:val="21"/>
                <w:szCs w:val="21"/>
              </w:rPr>
              <w:t>表层样点</w:t>
            </w:r>
          </w:p>
        </w:tc>
        <w:tc>
          <w:tcPr>
            <w:tcW w:w="2612" w:type="dxa"/>
            <w:tcBorders>
              <w:tl2br w:val="nil"/>
              <w:tr2bl w:val="nil"/>
            </w:tcBorders>
            <w:shd w:val="clear" w:color="auto" w:fill="auto"/>
            <w:vAlign w:val="center"/>
          </w:tcPr>
          <w:p>
            <w:pPr>
              <w:spacing w:line="240" w:lineRule="auto"/>
              <w:rPr>
                <w:rFonts w:ascii="Times New Roman" w:hAnsi="Times New Roman" w:eastAsia="宋体" w:cs="Times New Roman"/>
                <w:color w:val="auto"/>
                <w:kern w:val="2"/>
                <w:sz w:val="21"/>
                <w:szCs w:val="21"/>
                <w:lang w:val="en-US" w:eastAsia="zh-CN" w:bidi="ar-SA"/>
              </w:rPr>
            </w:pPr>
            <w:r>
              <w:rPr>
                <w:rFonts w:hint="eastAsia" w:eastAsia="宋体"/>
                <w:color w:val="auto"/>
                <w:sz w:val="21"/>
                <w:szCs w:val="21"/>
              </w:rPr>
              <w:t>基本因子+特征因子</w:t>
            </w:r>
          </w:p>
        </w:tc>
        <w:tc>
          <w:tcPr>
            <w:tcW w:w="1365" w:type="dxa"/>
            <w:tcBorders>
              <w:tl2br w:val="nil"/>
              <w:tr2bl w:val="nil"/>
            </w:tcBorders>
            <w:shd w:val="clear" w:color="auto" w:fill="auto"/>
            <w:vAlign w:val="center"/>
          </w:tcPr>
          <w:p>
            <w:pPr>
              <w:spacing w:line="240" w:lineRule="auto"/>
              <w:rPr>
                <w:rFonts w:ascii="Times New Roman" w:hAnsi="Times New Roman" w:eastAsia="宋体" w:cs="Times New Roman"/>
                <w:color w:val="auto"/>
                <w:kern w:val="2"/>
                <w:sz w:val="21"/>
                <w:szCs w:val="21"/>
                <w:lang w:val="en-US" w:eastAsia="zh-CN" w:bidi="ar-SA"/>
              </w:rPr>
            </w:pPr>
            <w:r>
              <w:rPr>
                <w:rFonts w:hint="eastAsia" w:eastAsia="宋体"/>
                <w:color w:val="auto"/>
                <w:sz w:val="21"/>
                <w:szCs w:val="21"/>
              </w:rPr>
              <w:t>1个样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698" w:type="dxa"/>
            <w:tcBorders>
              <w:tl2br w:val="nil"/>
              <w:tr2bl w:val="nil"/>
            </w:tcBorders>
            <w:vAlign w:val="center"/>
          </w:tcPr>
          <w:p>
            <w:pPr>
              <w:spacing w:line="240" w:lineRule="auto"/>
              <w:rPr>
                <w:rFonts w:eastAsia="宋体"/>
                <w:color w:val="auto"/>
                <w:sz w:val="21"/>
                <w:szCs w:val="21"/>
              </w:rPr>
            </w:pPr>
            <w:r>
              <w:rPr>
                <w:rFonts w:hint="eastAsia" w:eastAsia="宋体"/>
                <w:color w:val="auto"/>
                <w:sz w:val="21"/>
                <w:szCs w:val="21"/>
              </w:rPr>
              <w:t>T10</w:t>
            </w:r>
          </w:p>
        </w:tc>
        <w:tc>
          <w:tcPr>
            <w:tcW w:w="2287" w:type="dxa"/>
            <w:tcBorders>
              <w:tl2br w:val="nil"/>
              <w:tr2bl w:val="nil"/>
            </w:tcBorders>
            <w:vAlign w:val="center"/>
          </w:tcPr>
          <w:p>
            <w:pPr>
              <w:spacing w:line="240" w:lineRule="auto"/>
              <w:rPr>
                <w:rFonts w:ascii="Times New Roman" w:hAnsi="Times New Roman" w:eastAsia="宋体" w:cs="Times New Roman"/>
                <w:color w:val="auto"/>
                <w:kern w:val="2"/>
                <w:sz w:val="21"/>
                <w:szCs w:val="21"/>
                <w:lang w:val="en-US" w:eastAsia="zh-CN" w:bidi="ar-SA"/>
              </w:rPr>
            </w:pPr>
            <w:r>
              <w:rPr>
                <w:rFonts w:hint="eastAsia" w:eastAsia="宋体"/>
                <w:color w:val="auto"/>
                <w:sz w:val="21"/>
                <w:szCs w:val="21"/>
              </w:rPr>
              <w:t>北组团内绿化用地</w:t>
            </w:r>
          </w:p>
        </w:tc>
        <w:tc>
          <w:tcPr>
            <w:tcW w:w="1566" w:type="dxa"/>
            <w:tcBorders>
              <w:tl2br w:val="nil"/>
              <w:tr2bl w:val="nil"/>
            </w:tcBorders>
            <w:shd w:val="clear" w:color="auto" w:fill="auto"/>
            <w:vAlign w:val="center"/>
          </w:tcPr>
          <w:p>
            <w:pPr>
              <w:spacing w:line="240" w:lineRule="auto"/>
              <w:rPr>
                <w:rFonts w:ascii="Times New Roman" w:hAnsi="Times New Roman" w:eastAsia="宋体" w:cs="Times New Roman"/>
                <w:color w:val="auto"/>
                <w:kern w:val="2"/>
                <w:sz w:val="21"/>
                <w:szCs w:val="21"/>
                <w:lang w:val="en-US" w:eastAsia="zh-CN" w:bidi="ar-SA"/>
              </w:rPr>
            </w:pPr>
            <w:r>
              <w:rPr>
                <w:rFonts w:hint="eastAsia" w:eastAsia="宋体"/>
                <w:color w:val="auto"/>
                <w:sz w:val="21"/>
                <w:szCs w:val="21"/>
              </w:rPr>
              <w:t>表层样点</w:t>
            </w:r>
          </w:p>
        </w:tc>
        <w:tc>
          <w:tcPr>
            <w:tcW w:w="2612" w:type="dxa"/>
            <w:tcBorders>
              <w:tl2br w:val="nil"/>
              <w:tr2bl w:val="nil"/>
            </w:tcBorders>
            <w:shd w:val="clear" w:color="auto" w:fill="auto"/>
            <w:vAlign w:val="center"/>
          </w:tcPr>
          <w:p>
            <w:pPr>
              <w:spacing w:line="240" w:lineRule="auto"/>
              <w:rPr>
                <w:rFonts w:ascii="Times New Roman" w:hAnsi="Times New Roman" w:eastAsia="宋体" w:cs="Times New Roman"/>
                <w:color w:val="auto"/>
                <w:kern w:val="2"/>
                <w:sz w:val="21"/>
                <w:szCs w:val="21"/>
                <w:lang w:val="en-US" w:eastAsia="zh-CN" w:bidi="ar-SA"/>
              </w:rPr>
            </w:pPr>
            <w:r>
              <w:rPr>
                <w:rFonts w:hint="eastAsia" w:eastAsia="宋体"/>
                <w:color w:val="auto"/>
                <w:sz w:val="21"/>
                <w:szCs w:val="21"/>
              </w:rPr>
              <w:t>基本因子+特征因子</w:t>
            </w:r>
          </w:p>
        </w:tc>
        <w:tc>
          <w:tcPr>
            <w:tcW w:w="1365" w:type="dxa"/>
            <w:tcBorders>
              <w:tl2br w:val="nil"/>
              <w:tr2bl w:val="nil"/>
            </w:tcBorders>
            <w:shd w:val="clear" w:color="auto" w:fill="auto"/>
            <w:vAlign w:val="center"/>
          </w:tcPr>
          <w:p>
            <w:pPr>
              <w:spacing w:line="240" w:lineRule="auto"/>
              <w:rPr>
                <w:rFonts w:ascii="Times New Roman" w:hAnsi="Times New Roman" w:eastAsia="宋体" w:cs="Times New Roman"/>
                <w:color w:val="auto"/>
                <w:kern w:val="2"/>
                <w:sz w:val="21"/>
                <w:szCs w:val="21"/>
                <w:lang w:val="en-US" w:eastAsia="zh-CN" w:bidi="ar-SA"/>
              </w:rPr>
            </w:pPr>
            <w:r>
              <w:rPr>
                <w:rFonts w:hint="eastAsia" w:eastAsia="宋体"/>
                <w:color w:val="auto"/>
                <w:sz w:val="21"/>
                <w:szCs w:val="21"/>
              </w:rPr>
              <w:t>1个样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698" w:type="dxa"/>
            <w:tcBorders>
              <w:tl2br w:val="nil"/>
              <w:tr2bl w:val="nil"/>
            </w:tcBorders>
            <w:vAlign w:val="center"/>
          </w:tcPr>
          <w:p>
            <w:pPr>
              <w:spacing w:line="240" w:lineRule="auto"/>
              <w:rPr>
                <w:rFonts w:eastAsia="宋体"/>
                <w:color w:val="auto"/>
                <w:sz w:val="21"/>
                <w:szCs w:val="21"/>
              </w:rPr>
            </w:pPr>
            <w:r>
              <w:rPr>
                <w:rFonts w:hint="eastAsia" w:eastAsia="宋体"/>
                <w:color w:val="auto"/>
                <w:sz w:val="21"/>
                <w:szCs w:val="21"/>
              </w:rPr>
              <w:t>T11</w:t>
            </w:r>
          </w:p>
        </w:tc>
        <w:tc>
          <w:tcPr>
            <w:tcW w:w="2287" w:type="dxa"/>
            <w:tcBorders>
              <w:tl2br w:val="nil"/>
              <w:tr2bl w:val="nil"/>
            </w:tcBorders>
            <w:vAlign w:val="center"/>
          </w:tcPr>
          <w:p>
            <w:pPr>
              <w:spacing w:line="240" w:lineRule="auto"/>
              <w:rPr>
                <w:rFonts w:ascii="Times New Roman" w:hAnsi="Times New Roman" w:eastAsia="宋体" w:cs="Times New Roman"/>
                <w:color w:val="auto"/>
                <w:kern w:val="2"/>
                <w:sz w:val="21"/>
                <w:szCs w:val="21"/>
                <w:lang w:val="en-US" w:eastAsia="zh-CN" w:bidi="ar-SA"/>
              </w:rPr>
            </w:pPr>
            <w:r>
              <w:rPr>
                <w:rFonts w:hint="eastAsia" w:eastAsia="宋体"/>
                <w:color w:val="auto"/>
                <w:sz w:val="21"/>
                <w:szCs w:val="21"/>
              </w:rPr>
              <w:t>北组团内</w:t>
            </w:r>
            <w:r>
              <w:rPr>
                <w:rFonts w:hint="eastAsia" w:eastAsia="宋体"/>
                <w:color w:val="auto"/>
                <w:sz w:val="21"/>
                <w:szCs w:val="21"/>
                <w:lang w:val="en-US" w:eastAsia="zh-CN"/>
              </w:rPr>
              <w:t>I类项目</w:t>
            </w:r>
            <w:r>
              <w:rPr>
                <w:rFonts w:hint="eastAsia" w:eastAsia="宋体"/>
                <w:color w:val="auto"/>
                <w:sz w:val="21"/>
                <w:szCs w:val="21"/>
              </w:rPr>
              <w:t>（龙电门业）</w:t>
            </w:r>
          </w:p>
        </w:tc>
        <w:tc>
          <w:tcPr>
            <w:tcW w:w="1566" w:type="dxa"/>
            <w:tcBorders>
              <w:tl2br w:val="nil"/>
              <w:tr2bl w:val="nil"/>
            </w:tcBorders>
            <w:shd w:val="clear" w:color="auto" w:fill="auto"/>
            <w:vAlign w:val="center"/>
          </w:tcPr>
          <w:p>
            <w:pPr>
              <w:spacing w:line="240" w:lineRule="auto"/>
              <w:rPr>
                <w:rFonts w:ascii="Times New Roman" w:hAnsi="Times New Roman" w:eastAsia="宋体" w:cs="Times New Roman"/>
                <w:color w:val="auto"/>
                <w:kern w:val="2"/>
                <w:sz w:val="21"/>
                <w:szCs w:val="21"/>
                <w:lang w:val="en-US" w:eastAsia="zh-CN" w:bidi="ar-SA"/>
              </w:rPr>
            </w:pPr>
            <w:r>
              <w:rPr>
                <w:rFonts w:hint="eastAsia" w:eastAsia="宋体"/>
                <w:color w:val="auto"/>
                <w:sz w:val="21"/>
                <w:szCs w:val="21"/>
              </w:rPr>
              <w:t>柱状样点</w:t>
            </w:r>
          </w:p>
        </w:tc>
        <w:tc>
          <w:tcPr>
            <w:tcW w:w="2612" w:type="dxa"/>
            <w:tcBorders>
              <w:tl2br w:val="nil"/>
              <w:tr2bl w:val="nil"/>
            </w:tcBorders>
            <w:shd w:val="clear" w:color="auto" w:fill="auto"/>
            <w:vAlign w:val="center"/>
          </w:tcPr>
          <w:p>
            <w:pPr>
              <w:spacing w:line="240" w:lineRule="auto"/>
              <w:rPr>
                <w:rFonts w:ascii="Times New Roman" w:hAnsi="Times New Roman" w:eastAsia="宋体" w:cs="Times New Roman"/>
                <w:color w:val="auto"/>
                <w:kern w:val="2"/>
                <w:sz w:val="21"/>
                <w:szCs w:val="21"/>
                <w:lang w:val="en-US" w:eastAsia="zh-CN" w:bidi="ar-SA"/>
              </w:rPr>
            </w:pPr>
            <w:r>
              <w:rPr>
                <w:rFonts w:hint="eastAsia" w:eastAsia="宋体"/>
                <w:color w:val="auto"/>
                <w:sz w:val="21"/>
                <w:szCs w:val="21"/>
              </w:rPr>
              <w:t>基本因子+特征因子</w:t>
            </w:r>
          </w:p>
        </w:tc>
        <w:tc>
          <w:tcPr>
            <w:tcW w:w="1365" w:type="dxa"/>
            <w:tcBorders>
              <w:tl2br w:val="nil"/>
              <w:tr2bl w:val="nil"/>
            </w:tcBorders>
            <w:shd w:val="clear" w:color="auto" w:fill="auto"/>
            <w:vAlign w:val="center"/>
          </w:tcPr>
          <w:p>
            <w:pPr>
              <w:spacing w:line="240" w:lineRule="auto"/>
              <w:rPr>
                <w:rFonts w:ascii="Times New Roman" w:hAnsi="Times New Roman" w:eastAsia="宋体" w:cs="Times New Roman"/>
                <w:color w:val="auto"/>
                <w:kern w:val="2"/>
                <w:sz w:val="21"/>
                <w:szCs w:val="21"/>
                <w:lang w:val="en-US" w:eastAsia="zh-CN" w:bidi="ar-SA"/>
              </w:rPr>
            </w:pPr>
            <w:r>
              <w:rPr>
                <w:rFonts w:hint="eastAsia" w:eastAsia="宋体"/>
                <w:color w:val="auto"/>
                <w:sz w:val="21"/>
                <w:szCs w:val="21"/>
              </w:rPr>
              <w:t>6个样*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698" w:type="dxa"/>
            <w:tcBorders>
              <w:tl2br w:val="nil"/>
              <w:tr2bl w:val="nil"/>
            </w:tcBorders>
            <w:vAlign w:val="center"/>
          </w:tcPr>
          <w:p>
            <w:pPr>
              <w:spacing w:line="240" w:lineRule="auto"/>
              <w:rPr>
                <w:rFonts w:eastAsia="宋体"/>
                <w:color w:val="auto"/>
                <w:sz w:val="21"/>
                <w:szCs w:val="21"/>
              </w:rPr>
            </w:pPr>
            <w:r>
              <w:rPr>
                <w:rFonts w:hint="eastAsia" w:eastAsia="宋体"/>
                <w:color w:val="auto"/>
                <w:sz w:val="21"/>
                <w:szCs w:val="21"/>
              </w:rPr>
              <w:t>T12</w:t>
            </w:r>
          </w:p>
        </w:tc>
        <w:tc>
          <w:tcPr>
            <w:tcW w:w="2287" w:type="dxa"/>
            <w:tcBorders>
              <w:tl2br w:val="nil"/>
              <w:tr2bl w:val="nil"/>
            </w:tcBorders>
            <w:vAlign w:val="center"/>
          </w:tcPr>
          <w:p>
            <w:pPr>
              <w:spacing w:line="240" w:lineRule="auto"/>
              <w:rPr>
                <w:rFonts w:ascii="Times New Roman" w:hAnsi="Times New Roman" w:eastAsia="宋体" w:cs="Times New Roman"/>
                <w:color w:val="auto"/>
                <w:kern w:val="2"/>
                <w:sz w:val="21"/>
                <w:szCs w:val="21"/>
                <w:lang w:val="en-US" w:eastAsia="zh-CN" w:bidi="ar-SA"/>
              </w:rPr>
            </w:pPr>
            <w:r>
              <w:rPr>
                <w:rFonts w:hint="eastAsia" w:eastAsia="宋体"/>
                <w:color w:val="auto"/>
                <w:sz w:val="21"/>
                <w:szCs w:val="21"/>
              </w:rPr>
              <w:t>北组团内</w:t>
            </w:r>
            <w:r>
              <w:rPr>
                <w:rFonts w:hint="eastAsia" w:eastAsia="宋体"/>
                <w:color w:val="auto"/>
                <w:sz w:val="21"/>
                <w:szCs w:val="21"/>
                <w:lang w:val="en-US" w:eastAsia="zh-CN"/>
              </w:rPr>
              <w:t>I类项目</w:t>
            </w:r>
            <w:r>
              <w:rPr>
                <w:rFonts w:hint="eastAsia" w:eastAsia="宋体"/>
                <w:color w:val="auto"/>
                <w:sz w:val="21"/>
                <w:szCs w:val="21"/>
              </w:rPr>
              <w:t>（</w:t>
            </w:r>
            <w:r>
              <w:rPr>
                <w:rFonts w:hint="eastAsia" w:eastAsia="宋体"/>
                <w:color w:val="auto"/>
                <w:sz w:val="21"/>
                <w:szCs w:val="21"/>
                <w:lang w:eastAsia="zh-CN"/>
              </w:rPr>
              <w:t>天丞汽配</w:t>
            </w:r>
            <w:r>
              <w:rPr>
                <w:rFonts w:hint="eastAsia" w:eastAsia="宋体"/>
                <w:color w:val="auto"/>
                <w:sz w:val="21"/>
                <w:szCs w:val="21"/>
              </w:rPr>
              <w:t>）</w:t>
            </w:r>
          </w:p>
        </w:tc>
        <w:tc>
          <w:tcPr>
            <w:tcW w:w="1566" w:type="dxa"/>
            <w:tcBorders>
              <w:tl2br w:val="nil"/>
              <w:tr2bl w:val="nil"/>
            </w:tcBorders>
            <w:shd w:val="clear" w:color="auto" w:fill="auto"/>
            <w:vAlign w:val="center"/>
          </w:tcPr>
          <w:p>
            <w:pPr>
              <w:spacing w:line="240" w:lineRule="auto"/>
              <w:rPr>
                <w:rFonts w:ascii="Times New Roman" w:hAnsi="Times New Roman" w:eastAsia="宋体" w:cs="Times New Roman"/>
                <w:color w:val="auto"/>
                <w:kern w:val="2"/>
                <w:sz w:val="21"/>
                <w:szCs w:val="21"/>
                <w:lang w:val="en-US" w:eastAsia="zh-CN" w:bidi="ar-SA"/>
              </w:rPr>
            </w:pPr>
            <w:r>
              <w:rPr>
                <w:rFonts w:hint="eastAsia" w:eastAsia="宋体"/>
                <w:color w:val="auto"/>
                <w:sz w:val="21"/>
                <w:szCs w:val="21"/>
              </w:rPr>
              <w:t>柱状样点</w:t>
            </w:r>
          </w:p>
        </w:tc>
        <w:tc>
          <w:tcPr>
            <w:tcW w:w="2612" w:type="dxa"/>
            <w:tcBorders>
              <w:tl2br w:val="nil"/>
              <w:tr2bl w:val="nil"/>
            </w:tcBorders>
            <w:shd w:val="clear" w:color="auto" w:fill="auto"/>
            <w:vAlign w:val="center"/>
          </w:tcPr>
          <w:p>
            <w:pPr>
              <w:spacing w:line="240" w:lineRule="auto"/>
              <w:rPr>
                <w:rFonts w:ascii="Times New Roman" w:hAnsi="Times New Roman" w:eastAsia="宋体" w:cs="Times New Roman"/>
                <w:color w:val="auto"/>
                <w:kern w:val="2"/>
                <w:sz w:val="21"/>
                <w:szCs w:val="21"/>
                <w:lang w:val="en-US" w:eastAsia="zh-CN" w:bidi="ar-SA"/>
              </w:rPr>
            </w:pPr>
            <w:r>
              <w:rPr>
                <w:rFonts w:hint="eastAsia" w:eastAsia="宋体"/>
                <w:color w:val="auto"/>
                <w:sz w:val="21"/>
                <w:szCs w:val="21"/>
              </w:rPr>
              <w:t>特征因子</w:t>
            </w:r>
          </w:p>
        </w:tc>
        <w:tc>
          <w:tcPr>
            <w:tcW w:w="1365" w:type="dxa"/>
            <w:tcBorders>
              <w:tl2br w:val="nil"/>
              <w:tr2bl w:val="nil"/>
            </w:tcBorders>
            <w:shd w:val="clear" w:color="auto" w:fill="auto"/>
            <w:vAlign w:val="center"/>
          </w:tcPr>
          <w:p>
            <w:pPr>
              <w:spacing w:line="240" w:lineRule="auto"/>
              <w:rPr>
                <w:rFonts w:ascii="Times New Roman" w:hAnsi="Times New Roman" w:eastAsia="宋体" w:cs="Times New Roman"/>
                <w:color w:val="auto"/>
                <w:kern w:val="2"/>
                <w:sz w:val="21"/>
                <w:szCs w:val="21"/>
                <w:lang w:val="en-US" w:eastAsia="zh-CN" w:bidi="ar-SA"/>
              </w:rPr>
            </w:pPr>
            <w:r>
              <w:rPr>
                <w:rFonts w:hint="eastAsia" w:eastAsia="宋体"/>
                <w:color w:val="auto"/>
                <w:sz w:val="21"/>
                <w:szCs w:val="21"/>
              </w:rPr>
              <w:t>6个样*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698" w:type="dxa"/>
            <w:tcBorders>
              <w:tl2br w:val="nil"/>
              <w:tr2bl w:val="nil"/>
            </w:tcBorders>
            <w:vAlign w:val="center"/>
          </w:tcPr>
          <w:p>
            <w:pPr>
              <w:spacing w:line="240" w:lineRule="auto"/>
              <w:rPr>
                <w:rFonts w:eastAsia="宋体"/>
                <w:color w:val="auto"/>
                <w:sz w:val="21"/>
                <w:szCs w:val="21"/>
              </w:rPr>
            </w:pPr>
            <w:r>
              <w:rPr>
                <w:rFonts w:hint="eastAsia" w:eastAsia="宋体"/>
                <w:color w:val="auto"/>
                <w:sz w:val="21"/>
                <w:szCs w:val="21"/>
              </w:rPr>
              <w:t>T13</w:t>
            </w:r>
          </w:p>
        </w:tc>
        <w:tc>
          <w:tcPr>
            <w:tcW w:w="2287" w:type="dxa"/>
            <w:tcBorders>
              <w:tl2br w:val="nil"/>
              <w:tr2bl w:val="nil"/>
            </w:tcBorders>
            <w:vAlign w:val="center"/>
          </w:tcPr>
          <w:p>
            <w:pPr>
              <w:spacing w:line="240" w:lineRule="auto"/>
              <w:rPr>
                <w:rFonts w:ascii="Times New Roman" w:hAnsi="Times New Roman" w:eastAsia="宋体" w:cs="Times New Roman"/>
                <w:color w:val="auto"/>
                <w:kern w:val="2"/>
                <w:sz w:val="21"/>
                <w:szCs w:val="21"/>
                <w:lang w:val="en-US" w:eastAsia="zh-CN" w:bidi="ar-SA"/>
              </w:rPr>
            </w:pPr>
            <w:r>
              <w:rPr>
                <w:rFonts w:hint="eastAsia" w:eastAsia="宋体"/>
                <w:color w:val="auto"/>
                <w:sz w:val="21"/>
                <w:szCs w:val="21"/>
              </w:rPr>
              <w:t>北组团内未开发用地</w:t>
            </w:r>
          </w:p>
        </w:tc>
        <w:tc>
          <w:tcPr>
            <w:tcW w:w="1566" w:type="dxa"/>
            <w:tcBorders>
              <w:tl2br w:val="nil"/>
              <w:tr2bl w:val="nil"/>
            </w:tcBorders>
            <w:shd w:val="clear" w:color="auto" w:fill="auto"/>
            <w:vAlign w:val="center"/>
          </w:tcPr>
          <w:p>
            <w:pPr>
              <w:spacing w:line="240" w:lineRule="auto"/>
              <w:rPr>
                <w:rFonts w:ascii="Times New Roman" w:hAnsi="Times New Roman" w:eastAsia="宋体" w:cs="Times New Roman"/>
                <w:color w:val="auto"/>
                <w:kern w:val="2"/>
                <w:sz w:val="21"/>
                <w:szCs w:val="21"/>
                <w:lang w:val="en-US" w:eastAsia="zh-CN" w:bidi="ar-SA"/>
              </w:rPr>
            </w:pPr>
            <w:r>
              <w:rPr>
                <w:rFonts w:hint="eastAsia" w:eastAsia="宋体"/>
                <w:color w:val="auto"/>
                <w:sz w:val="21"/>
                <w:szCs w:val="21"/>
              </w:rPr>
              <w:t>表层样点</w:t>
            </w:r>
          </w:p>
        </w:tc>
        <w:tc>
          <w:tcPr>
            <w:tcW w:w="2612" w:type="dxa"/>
            <w:tcBorders>
              <w:tl2br w:val="nil"/>
              <w:tr2bl w:val="nil"/>
            </w:tcBorders>
            <w:shd w:val="clear" w:color="auto" w:fill="auto"/>
            <w:vAlign w:val="center"/>
          </w:tcPr>
          <w:p>
            <w:pPr>
              <w:spacing w:line="240" w:lineRule="auto"/>
              <w:rPr>
                <w:rFonts w:ascii="Times New Roman" w:hAnsi="Times New Roman" w:eastAsia="宋体" w:cs="Times New Roman"/>
                <w:color w:val="auto"/>
                <w:kern w:val="2"/>
                <w:sz w:val="21"/>
                <w:szCs w:val="21"/>
                <w:lang w:val="en-US" w:eastAsia="zh-CN" w:bidi="ar-SA"/>
              </w:rPr>
            </w:pPr>
            <w:r>
              <w:rPr>
                <w:rFonts w:hint="eastAsia" w:eastAsia="宋体"/>
                <w:color w:val="auto"/>
                <w:sz w:val="21"/>
                <w:szCs w:val="21"/>
              </w:rPr>
              <w:t>基本因子+特征因子</w:t>
            </w:r>
          </w:p>
        </w:tc>
        <w:tc>
          <w:tcPr>
            <w:tcW w:w="1365" w:type="dxa"/>
            <w:tcBorders>
              <w:tl2br w:val="nil"/>
              <w:tr2bl w:val="nil"/>
            </w:tcBorders>
            <w:shd w:val="clear" w:color="auto" w:fill="auto"/>
            <w:vAlign w:val="center"/>
          </w:tcPr>
          <w:p>
            <w:pPr>
              <w:spacing w:line="240" w:lineRule="auto"/>
              <w:rPr>
                <w:rFonts w:ascii="Times New Roman" w:hAnsi="Times New Roman" w:eastAsia="宋体" w:cs="Times New Roman"/>
                <w:color w:val="auto"/>
                <w:kern w:val="2"/>
                <w:sz w:val="21"/>
                <w:szCs w:val="21"/>
                <w:lang w:val="en-US" w:eastAsia="zh-CN" w:bidi="ar-SA"/>
              </w:rPr>
            </w:pPr>
            <w:r>
              <w:rPr>
                <w:rFonts w:hint="eastAsia" w:eastAsia="宋体"/>
                <w:color w:val="auto"/>
                <w:sz w:val="21"/>
                <w:szCs w:val="21"/>
              </w:rPr>
              <w:t>1个样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698" w:type="dxa"/>
            <w:tcBorders>
              <w:tl2br w:val="nil"/>
              <w:tr2bl w:val="nil"/>
            </w:tcBorders>
            <w:vAlign w:val="center"/>
          </w:tcPr>
          <w:p>
            <w:pPr>
              <w:spacing w:line="240" w:lineRule="auto"/>
              <w:rPr>
                <w:rFonts w:eastAsia="宋体"/>
                <w:color w:val="auto"/>
                <w:sz w:val="21"/>
                <w:szCs w:val="21"/>
              </w:rPr>
            </w:pPr>
            <w:r>
              <w:rPr>
                <w:rFonts w:hint="eastAsia" w:eastAsia="宋体"/>
                <w:color w:val="auto"/>
                <w:sz w:val="21"/>
                <w:szCs w:val="21"/>
              </w:rPr>
              <w:t>T14</w:t>
            </w:r>
          </w:p>
        </w:tc>
        <w:tc>
          <w:tcPr>
            <w:tcW w:w="2287" w:type="dxa"/>
            <w:tcBorders>
              <w:tl2br w:val="nil"/>
              <w:tr2bl w:val="nil"/>
            </w:tcBorders>
            <w:vAlign w:val="center"/>
          </w:tcPr>
          <w:p>
            <w:pPr>
              <w:spacing w:line="240" w:lineRule="auto"/>
              <w:rPr>
                <w:rFonts w:ascii="Times New Roman" w:hAnsi="Times New Roman" w:eastAsia="宋体" w:cs="Times New Roman"/>
                <w:color w:val="auto"/>
                <w:kern w:val="2"/>
                <w:sz w:val="21"/>
                <w:szCs w:val="21"/>
                <w:lang w:val="en-US" w:eastAsia="zh-CN" w:bidi="ar-SA"/>
              </w:rPr>
            </w:pPr>
            <w:r>
              <w:rPr>
                <w:rFonts w:hint="eastAsia" w:eastAsia="宋体"/>
                <w:color w:val="auto"/>
                <w:sz w:val="21"/>
                <w:szCs w:val="21"/>
              </w:rPr>
              <w:t>东组团内部未开发用地</w:t>
            </w:r>
          </w:p>
        </w:tc>
        <w:tc>
          <w:tcPr>
            <w:tcW w:w="1566" w:type="dxa"/>
            <w:tcBorders>
              <w:tl2br w:val="nil"/>
              <w:tr2bl w:val="nil"/>
            </w:tcBorders>
            <w:shd w:val="clear" w:color="auto" w:fill="auto"/>
            <w:vAlign w:val="center"/>
          </w:tcPr>
          <w:p>
            <w:pPr>
              <w:spacing w:line="240" w:lineRule="auto"/>
              <w:rPr>
                <w:rFonts w:ascii="Times New Roman" w:hAnsi="Times New Roman" w:eastAsia="宋体" w:cs="Times New Roman"/>
                <w:color w:val="auto"/>
                <w:kern w:val="2"/>
                <w:sz w:val="21"/>
                <w:szCs w:val="21"/>
                <w:lang w:val="en-US" w:eastAsia="zh-CN" w:bidi="ar-SA"/>
              </w:rPr>
            </w:pPr>
            <w:r>
              <w:rPr>
                <w:rFonts w:hint="eastAsia" w:eastAsia="宋体"/>
                <w:color w:val="auto"/>
                <w:sz w:val="21"/>
                <w:szCs w:val="21"/>
              </w:rPr>
              <w:t>表层样点</w:t>
            </w:r>
          </w:p>
        </w:tc>
        <w:tc>
          <w:tcPr>
            <w:tcW w:w="2612" w:type="dxa"/>
            <w:tcBorders>
              <w:tl2br w:val="nil"/>
              <w:tr2bl w:val="nil"/>
            </w:tcBorders>
            <w:shd w:val="clear" w:color="auto" w:fill="auto"/>
            <w:vAlign w:val="center"/>
          </w:tcPr>
          <w:p>
            <w:pPr>
              <w:spacing w:line="240" w:lineRule="auto"/>
              <w:rPr>
                <w:rFonts w:ascii="Times New Roman" w:hAnsi="Times New Roman" w:eastAsia="宋体" w:cs="Times New Roman"/>
                <w:color w:val="auto"/>
                <w:kern w:val="2"/>
                <w:sz w:val="21"/>
                <w:szCs w:val="21"/>
                <w:lang w:val="en-US" w:eastAsia="zh-CN" w:bidi="ar-SA"/>
              </w:rPr>
            </w:pPr>
            <w:r>
              <w:rPr>
                <w:rFonts w:hint="eastAsia" w:eastAsia="宋体"/>
                <w:color w:val="auto"/>
                <w:sz w:val="21"/>
                <w:szCs w:val="21"/>
              </w:rPr>
              <w:t>基本因子+特征因子</w:t>
            </w:r>
          </w:p>
        </w:tc>
        <w:tc>
          <w:tcPr>
            <w:tcW w:w="1365" w:type="dxa"/>
            <w:tcBorders>
              <w:tl2br w:val="nil"/>
              <w:tr2bl w:val="nil"/>
            </w:tcBorders>
            <w:shd w:val="clear" w:color="auto" w:fill="auto"/>
            <w:vAlign w:val="center"/>
          </w:tcPr>
          <w:p>
            <w:pPr>
              <w:spacing w:line="240" w:lineRule="auto"/>
              <w:rPr>
                <w:rFonts w:ascii="Times New Roman" w:hAnsi="Times New Roman" w:eastAsia="宋体" w:cs="Times New Roman"/>
                <w:color w:val="auto"/>
                <w:kern w:val="2"/>
                <w:sz w:val="21"/>
                <w:szCs w:val="21"/>
                <w:lang w:val="en-US" w:eastAsia="zh-CN" w:bidi="ar-SA"/>
              </w:rPr>
            </w:pPr>
            <w:r>
              <w:rPr>
                <w:rFonts w:hint="eastAsia" w:eastAsia="宋体"/>
                <w:color w:val="auto"/>
                <w:sz w:val="21"/>
                <w:szCs w:val="21"/>
              </w:rPr>
              <w:t>1个样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698" w:type="dxa"/>
            <w:tcBorders>
              <w:tl2br w:val="nil"/>
              <w:tr2bl w:val="nil"/>
            </w:tcBorders>
            <w:vAlign w:val="center"/>
          </w:tcPr>
          <w:p>
            <w:pPr>
              <w:spacing w:line="240" w:lineRule="auto"/>
              <w:rPr>
                <w:rFonts w:eastAsia="宋体"/>
                <w:color w:val="auto"/>
                <w:sz w:val="21"/>
                <w:szCs w:val="21"/>
              </w:rPr>
            </w:pPr>
            <w:r>
              <w:rPr>
                <w:rFonts w:hint="eastAsia" w:eastAsia="宋体"/>
                <w:color w:val="auto"/>
                <w:sz w:val="21"/>
                <w:szCs w:val="21"/>
              </w:rPr>
              <w:t>T15</w:t>
            </w:r>
          </w:p>
        </w:tc>
        <w:tc>
          <w:tcPr>
            <w:tcW w:w="2287" w:type="dxa"/>
            <w:tcBorders>
              <w:tl2br w:val="nil"/>
              <w:tr2bl w:val="nil"/>
            </w:tcBorders>
            <w:vAlign w:val="center"/>
          </w:tcPr>
          <w:p>
            <w:pPr>
              <w:spacing w:line="240" w:lineRule="auto"/>
              <w:rPr>
                <w:rFonts w:ascii="Times New Roman" w:hAnsi="Times New Roman" w:eastAsia="宋体" w:cs="Times New Roman"/>
                <w:color w:val="auto"/>
                <w:kern w:val="2"/>
                <w:sz w:val="21"/>
                <w:szCs w:val="21"/>
                <w:lang w:val="en-US" w:eastAsia="zh-CN" w:bidi="ar-SA"/>
              </w:rPr>
            </w:pPr>
            <w:r>
              <w:rPr>
                <w:rFonts w:hint="eastAsia" w:eastAsia="宋体"/>
                <w:color w:val="auto"/>
                <w:kern w:val="0"/>
                <w:sz w:val="21"/>
                <w:szCs w:val="21"/>
              </w:rPr>
              <w:t>大龙</w:t>
            </w:r>
            <w:r>
              <w:rPr>
                <w:rFonts w:eastAsia="宋体"/>
                <w:color w:val="auto"/>
                <w:kern w:val="0"/>
                <w:sz w:val="21"/>
                <w:szCs w:val="21"/>
              </w:rPr>
              <w:t>坊</w:t>
            </w:r>
            <w:r>
              <w:rPr>
                <w:rFonts w:hint="eastAsia" w:eastAsia="宋体"/>
                <w:color w:val="auto"/>
                <w:kern w:val="0"/>
                <w:sz w:val="21"/>
                <w:szCs w:val="21"/>
              </w:rPr>
              <w:t>（北组团东北）</w:t>
            </w:r>
          </w:p>
        </w:tc>
        <w:tc>
          <w:tcPr>
            <w:tcW w:w="1566" w:type="dxa"/>
            <w:tcBorders>
              <w:tl2br w:val="nil"/>
              <w:tr2bl w:val="nil"/>
            </w:tcBorders>
            <w:shd w:val="clear" w:color="auto" w:fill="auto"/>
            <w:vAlign w:val="center"/>
          </w:tcPr>
          <w:p>
            <w:pPr>
              <w:spacing w:line="240" w:lineRule="auto"/>
              <w:rPr>
                <w:rFonts w:ascii="Times New Roman" w:hAnsi="Times New Roman" w:eastAsia="宋体" w:cs="Times New Roman"/>
                <w:color w:val="auto"/>
                <w:kern w:val="2"/>
                <w:sz w:val="21"/>
                <w:szCs w:val="21"/>
                <w:lang w:val="en-US" w:eastAsia="zh-CN" w:bidi="ar-SA"/>
              </w:rPr>
            </w:pPr>
            <w:r>
              <w:rPr>
                <w:rFonts w:hint="eastAsia" w:eastAsia="宋体"/>
                <w:color w:val="auto"/>
                <w:sz w:val="21"/>
                <w:szCs w:val="21"/>
              </w:rPr>
              <w:t>表层样点</w:t>
            </w:r>
          </w:p>
        </w:tc>
        <w:tc>
          <w:tcPr>
            <w:tcW w:w="2612" w:type="dxa"/>
            <w:tcBorders>
              <w:tl2br w:val="nil"/>
              <w:tr2bl w:val="nil"/>
            </w:tcBorders>
            <w:shd w:val="clear" w:color="auto" w:fill="auto"/>
            <w:vAlign w:val="center"/>
          </w:tcPr>
          <w:p>
            <w:pPr>
              <w:spacing w:line="240" w:lineRule="auto"/>
              <w:rPr>
                <w:rFonts w:ascii="Times New Roman" w:hAnsi="Times New Roman" w:eastAsia="宋体" w:cs="Times New Roman"/>
                <w:color w:val="auto"/>
                <w:kern w:val="2"/>
                <w:sz w:val="21"/>
                <w:szCs w:val="21"/>
                <w:lang w:val="en-US" w:eastAsia="zh-CN" w:bidi="ar-SA"/>
              </w:rPr>
            </w:pPr>
            <w:r>
              <w:rPr>
                <w:rFonts w:hint="eastAsia" w:eastAsia="宋体"/>
                <w:color w:val="auto"/>
                <w:sz w:val="21"/>
                <w:szCs w:val="21"/>
              </w:rPr>
              <w:t>特征因子</w:t>
            </w:r>
          </w:p>
        </w:tc>
        <w:tc>
          <w:tcPr>
            <w:tcW w:w="1365" w:type="dxa"/>
            <w:tcBorders>
              <w:tl2br w:val="nil"/>
              <w:tr2bl w:val="nil"/>
            </w:tcBorders>
            <w:shd w:val="clear" w:color="auto" w:fill="auto"/>
            <w:vAlign w:val="center"/>
          </w:tcPr>
          <w:p>
            <w:pPr>
              <w:spacing w:line="240" w:lineRule="auto"/>
              <w:rPr>
                <w:rFonts w:ascii="Times New Roman" w:hAnsi="Times New Roman" w:eastAsia="宋体" w:cs="Times New Roman"/>
                <w:color w:val="auto"/>
                <w:kern w:val="2"/>
                <w:sz w:val="21"/>
                <w:szCs w:val="21"/>
                <w:lang w:val="en-US" w:eastAsia="zh-CN" w:bidi="ar-SA"/>
              </w:rPr>
            </w:pPr>
            <w:r>
              <w:rPr>
                <w:rFonts w:hint="eastAsia" w:eastAsia="宋体"/>
                <w:color w:val="auto"/>
                <w:sz w:val="21"/>
                <w:szCs w:val="21"/>
              </w:rPr>
              <w:t>1个样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698" w:type="dxa"/>
            <w:tcBorders>
              <w:tl2br w:val="nil"/>
              <w:tr2bl w:val="nil"/>
            </w:tcBorders>
            <w:vAlign w:val="center"/>
          </w:tcPr>
          <w:p>
            <w:pPr>
              <w:spacing w:line="240" w:lineRule="auto"/>
              <w:rPr>
                <w:rFonts w:eastAsia="宋体"/>
                <w:color w:val="auto"/>
                <w:sz w:val="21"/>
                <w:szCs w:val="21"/>
              </w:rPr>
            </w:pPr>
            <w:r>
              <w:rPr>
                <w:rFonts w:hint="eastAsia" w:eastAsia="宋体"/>
                <w:color w:val="auto"/>
                <w:sz w:val="21"/>
                <w:szCs w:val="21"/>
              </w:rPr>
              <w:t>T16</w:t>
            </w:r>
          </w:p>
        </w:tc>
        <w:tc>
          <w:tcPr>
            <w:tcW w:w="2287" w:type="dxa"/>
            <w:tcBorders>
              <w:tl2br w:val="nil"/>
              <w:tr2bl w:val="nil"/>
            </w:tcBorders>
            <w:vAlign w:val="center"/>
          </w:tcPr>
          <w:p>
            <w:pPr>
              <w:spacing w:line="240" w:lineRule="auto"/>
              <w:rPr>
                <w:rFonts w:ascii="Times New Roman" w:hAnsi="Times New Roman" w:eastAsia="宋体" w:cs="Times New Roman"/>
                <w:color w:val="auto"/>
                <w:kern w:val="2"/>
                <w:sz w:val="21"/>
                <w:szCs w:val="21"/>
                <w:lang w:val="en-US" w:eastAsia="zh-CN" w:bidi="ar-SA"/>
              </w:rPr>
            </w:pPr>
            <w:r>
              <w:rPr>
                <w:rFonts w:hint="eastAsia" w:eastAsia="宋体"/>
                <w:color w:val="auto"/>
                <w:kern w:val="0"/>
                <w:sz w:val="21"/>
                <w:szCs w:val="21"/>
              </w:rPr>
              <w:t>荣安</w:t>
            </w:r>
            <w:r>
              <w:rPr>
                <w:rFonts w:eastAsia="宋体"/>
                <w:color w:val="auto"/>
                <w:kern w:val="0"/>
                <w:sz w:val="21"/>
                <w:szCs w:val="21"/>
              </w:rPr>
              <w:t>村</w:t>
            </w:r>
            <w:r>
              <w:rPr>
                <w:rFonts w:hint="eastAsia" w:eastAsia="宋体"/>
                <w:color w:val="auto"/>
                <w:kern w:val="0"/>
                <w:sz w:val="21"/>
                <w:szCs w:val="21"/>
              </w:rPr>
              <w:t>（北组团南）</w:t>
            </w:r>
          </w:p>
        </w:tc>
        <w:tc>
          <w:tcPr>
            <w:tcW w:w="1566" w:type="dxa"/>
            <w:tcBorders>
              <w:tl2br w:val="nil"/>
              <w:tr2bl w:val="nil"/>
            </w:tcBorders>
            <w:shd w:val="clear" w:color="auto" w:fill="auto"/>
            <w:vAlign w:val="center"/>
          </w:tcPr>
          <w:p>
            <w:pPr>
              <w:spacing w:line="240" w:lineRule="auto"/>
              <w:rPr>
                <w:rFonts w:ascii="Times New Roman" w:hAnsi="Times New Roman" w:eastAsia="宋体" w:cs="Times New Roman"/>
                <w:color w:val="auto"/>
                <w:kern w:val="2"/>
                <w:sz w:val="21"/>
                <w:szCs w:val="21"/>
                <w:lang w:val="en-US" w:eastAsia="zh-CN" w:bidi="ar-SA"/>
              </w:rPr>
            </w:pPr>
            <w:r>
              <w:rPr>
                <w:rFonts w:hint="eastAsia" w:eastAsia="宋体"/>
                <w:color w:val="auto"/>
                <w:sz w:val="21"/>
                <w:szCs w:val="21"/>
              </w:rPr>
              <w:t>表层样点</w:t>
            </w:r>
          </w:p>
        </w:tc>
        <w:tc>
          <w:tcPr>
            <w:tcW w:w="2612" w:type="dxa"/>
            <w:tcBorders>
              <w:tl2br w:val="nil"/>
              <w:tr2bl w:val="nil"/>
            </w:tcBorders>
            <w:shd w:val="clear" w:color="auto" w:fill="auto"/>
            <w:vAlign w:val="center"/>
          </w:tcPr>
          <w:p>
            <w:pPr>
              <w:spacing w:line="240" w:lineRule="auto"/>
              <w:rPr>
                <w:rFonts w:ascii="Times New Roman" w:hAnsi="Times New Roman" w:eastAsia="宋体" w:cs="Times New Roman"/>
                <w:color w:val="auto"/>
                <w:kern w:val="2"/>
                <w:sz w:val="21"/>
                <w:szCs w:val="21"/>
                <w:lang w:val="en-US" w:eastAsia="zh-CN" w:bidi="ar-SA"/>
              </w:rPr>
            </w:pPr>
            <w:r>
              <w:rPr>
                <w:rFonts w:hint="eastAsia" w:eastAsia="宋体"/>
                <w:color w:val="auto"/>
                <w:sz w:val="21"/>
                <w:szCs w:val="21"/>
              </w:rPr>
              <w:t>特征因子</w:t>
            </w:r>
          </w:p>
        </w:tc>
        <w:tc>
          <w:tcPr>
            <w:tcW w:w="1365" w:type="dxa"/>
            <w:tcBorders>
              <w:tl2br w:val="nil"/>
              <w:tr2bl w:val="nil"/>
            </w:tcBorders>
            <w:shd w:val="clear" w:color="auto" w:fill="auto"/>
            <w:vAlign w:val="center"/>
          </w:tcPr>
          <w:p>
            <w:pPr>
              <w:spacing w:line="240" w:lineRule="auto"/>
              <w:rPr>
                <w:rFonts w:ascii="Times New Roman" w:hAnsi="Times New Roman" w:eastAsia="宋体" w:cs="Times New Roman"/>
                <w:color w:val="auto"/>
                <w:kern w:val="2"/>
                <w:sz w:val="21"/>
                <w:szCs w:val="21"/>
                <w:lang w:val="en-US" w:eastAsia="zh-CN" w:bidi="ar-SA"/>
              </w:rPr>
            </w:pPr>
            <w:r>
              <w:rPr>
                <w:rFonts w:hint="eastAsia" w:eastAsia="宋体"/>
                <w:color w:val="auto"/>
                <w:sz w:val="21"/>
                <w:szCs w:val="21"/>
              </w:rPr>
              <w:t>1个样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698" w:type="dxa"/>
            <w:tcBorders>
              <w:tl2br w:val="nil"/>
              <w:tr2bl w:val="nil"/>
            </w:tcBorders>
            <w:vAlign w:val="center"/>
          </w:tcPr>
          <w:p>
            <w:pPr>
              <w:spacing w:line="240" w:lineRule="auto"/>
              <w:rPr>
                <w:rFonts w:eastAsia="宋体"/>
                <w:color w:val="auto"/>
                <w:sz w:val="21"/>
                <w:szCs w:val="21"/>
              </w:rPr>
            </w:pPr>
            <w:r>
              <w:rPr>
                <w:rFonts w:hint="eastAsia" w:eastAsia="宋体"/>
                <w:color w:val="auto"/>
                <w:sz w:val="21"/>
                <w:szCs w:val="21"/>
              </w:rPr>
              <w:t>T17</w:t>
            </w:r>
          </w:p>
        </w:tc>
        <w:tc>
          <w:tcPr>
            <w:tcW w:w="2287" w:type="dxa"/>
            <w:tcBorders>
              <w:tl2br w:val="nil"/>
              <w:tr2bl w:val="nil"/>
            </w:tcBorders>
            <w:vAlign w:val="center"/>
          </w:tcPr>
          <w:p>
            <w:pPr>
              <w:spacing w:line="240" w:lineRule="auto"/>
              <w:rPr>
                <w:rFonts w:ascii="Times New Roman" w:hAnsi="Times New Roman" w:eastAsia="宋体" w:cs="Times New Roman"/>
                <w:color w:val="auto"/>
                <w:kern w:val="2"/>
                <w:sz w:val="21"/>
                <w:szCs w:val="21"/>
                <w:lang w:val="en-US" w:eastAsia="zh-CN" w:bidi="ar-SA"/>
              </w:rPr>
            </w:pPr>
            <w:r>
              <w:rPr>
                <w:rFonts w:hint="eastAsia" w:eastAsia="宋体"/>
                <w:color w:val="auto"/>
                <w:kern w:val="0"/>
                <w:sz w:val="21"/>
                <w:szCs w:val="21"/>
              </w:rPr>
              <w:t>松岗</w:t>
            </w:r>
            <w:r>
              <w:rPr>
                <w:rFonts w:eastAsia="宋体"/>
                <w:color w:val="auto"/>
                <w:kern w:val="0"/>
                <w:sz w:val="21"/>
                <w:szCs w:val="21"/>
              </w:rPr>
              <w:t>村</w:t>
            </w:r>
            <w:r>
              <w:rPr>
                <w:rFonts w:hint="eastAsia" w:eastAsia="宋体"/>
                <w:color w:val="auto"/>
                <w:kern w:val="0"/>
                <w:sz w:val="21"/>
                <w:szCs w:val="21"/>
              </w:rPr>
              <w:t>（南组团北）</w:t>
            </w:r>
          </w:p>
        </w:tc>
        <w:tc>
          <w:tcPr>
            <w:tcW w:w="1566" w:type="dxa"/>
            <w:tcBorders>
              <w:tl2br w:val="nil"/>
              <w:tr2bl w:val="nil"/>
            </w:tcBorders>
            <w:shd w:val="clear" w:color="auto" w:fill="auto"/>
            <w:vAlign w:val="center"/>
          </w:tcPr>
          <w:p>
            <w:pPr>
              <w:spacing w:line="240" w:lineRule="auto"/>
              <w:rPr>
                <w:rFonts w:ascii="Times New Roman" w:hAnsi="Times New Roman" w:eastAsia="宋体" w:cs="Times New Roman"/>
                <w:color w:val="auto"/>
                <w:kern w:val="2"/>
                <w:sz w:val="21"/>
                <w:szCs w:val="21"/>
                <w:lang w:val="en-US" w:eastAsia="zh-CN" w:bidi="ar-SA"/>
              </w:rPr>
            </w:pPr>
            <w:r>
              <w:rPr>
                <w:rFonts w:hint="eastAsia" w:eastAsia="宋体"/>
                <w:color w:val="auto"/>
                <w:sz w:val="21"/>
                <w:szCs w:val="21"/>
              </w:rPr>
              <w:t>表层样点</w:t>
            </w:r>
          </w:p>
        </w:tc>
        <w:tc>
          <w:tcPr>
            <w:tcW w:w="2612" w:type="dxa"/>
            <w:tcBorders>
              <w:tl2br w:val="nil"/>
              <w:tr2bl w:val="nil"/>
            </w:tcBorders>
            <w:shd w:val="clear" w:color="auto" w:fill="auto"/>
            <w:vAlign w:val="center"/>
          </w:tcPr>
          <w:p>
            <w:pPr>
              <w:spacing w:line="240" w:lineRule="auto"/>
              <w:rPr>
                <w:rFonts w:ascii="Times New Roman" w:hAnsi="Times New Roman" w:eastAsia="宋体" w:cs="Times New Roman"/>
                <w:color w:val="auto"/>
                <w:kern w:val="2"/>
                <w:sz w:val="21"/>
                <w:szCs w:val="21"/>
                <w:lang w:val="en-US" w:eastAsia="zh-CN" w:bidi="ar-SA"/>
              </w:rPr>
            </w:pPr>
            <w:r>
              <w:rPr>
                <w:rFonts w:hint="eastAsia" w:eastAsia="宋体"/>
                <w:color w:val="auto"/>
                <w:sz w:val="21"/>
                <w:szCs w:val="21"/>
              </w:rPr>
              <w:t>特征因子</w:t>
            </w:r>
          </w:p>
        </w:tc>
        <w:tc>
          <w:tcPr>
            <w:tcW w:w="1365" w:type="dxa"/>
            <w:tcBorders>
              <w:tl2br w:val="nil"/>
              <w:tr2bl w:val="nil"/>
            </w:tcBorders>
            <w:shd w:val="clear" w:color="auto" w:fill="auto"/>
            <w:vAlign w:val="center"/>
          </w:tcPr>
          <w:p>
            <w:pPr>
              <w:spacing w:line="240" w:lineRule="auto"/>
              <w:rPr>
                <w:rFonts w:ascii="Times New Roman" w:hAnsi="Times New Roman" w:eastAsia="宋体" w:cs="Times New Roman"/>
                <w:color w:val="auto"/>
                <w:kern w:val="2"/>
                <w:sz w:val="21"/>
                <w:szCs w:val="21"/>
                <w:lang w:val="en-US" w:eastAsia="zh-CN" w:bidi="ar-SA"/>
              </w:rPr>
            </w:pPr>
            <w:r>
              <w:rPr>
                <w:rFonts w:hint="eastAsia" w:eastAsia="宋体"/>
                <w:color w:val="auto"/>
                <w:sz w:val="21"/>
                <w:szCs w:val="21"/>
              </w:rPr>
              <w:t>1个样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698" w:type="dxa"/>
            <w:tcBorders>
              <w:tl2br w:val="nil"/>
              <w:tr2bl w:val="nil"/>
            </w:tcBorders>
            <w:vAlign w:val="center"/>
          </w:tcPr>
          <w:p>
            <w:pPr>
              <w:spacing w:line="240" w:lineRule="auto"/>
              <w:rPr>
                <w:rFonts w:eastAsia="宋体"/>
                <w:color w:val="auto"/>
                <w:sz w:val="21"/>
                <w:szCs w:val="21"/>
              </w:rPr>
            </w:pPr>
            <w:r>
              <w:rPr>
                <w:rFonts w:hint="eastAsia" w:eastAsia="宋体"/>
                <w:color w:val="auto"/>
                <w:sz w:val="21"/>
                <w:szCs w:val="21"/>
              </w:rPr>
              <w:t>T18</w:t>
            </w:r>
          </w:p>
        </w:tc>
        <w:tc>
          <w:tcPr>
            <w:tcW w:w="2287" w:type="dxa"/>
            <w:tcBorders>
              <w:tl2br w:val="nil"/>
              <w:tr2bl w:val="nil"/>
            </w:tcBorders>
            <w:vAlign w:val="center"/>
          </w:tcPr>
          <w:p>
            <w:pPr>
              <w:spacing w:line="240" w:lineRule="auto"/>
              <w:rPr>
                <w:rFonts w:ascii="Times New Roman" w:hAnsi="Times New Roman" w:eastAsia="宋体" w:cs="Times New Roman"/>
                <w:color w:val="auto"/>
                <w:kern w:val="2"/>
                <w:sz w:val="21"/>
                <w:szCs w:val="21"/>
                <w:lang w:val="en-US" w:eastAsia="zh-CN" w:bidi="ar-SA"/>
              </w:rPr>
            </w:pPr>
            <w:r>
              <w:rPr>
                <w:rFonts w:hint="eastAsia" w:eastAsia="宋体"/>
                <w:color w:val="auto"/>
                <w:kern w:val="0"/>
                <w:sz w:val="21"/>
                <w:szCs w:val="21"/>
              </w:rPr>
              <w:t>东悦</w:t>
            </w:r>
            <w:r>
              <w:rPr>
                <w:rFonts w:eastAsia="宋体"/>
                <w:color w:val="auto"/>
                <w:kern w:val="0"/>
                <w:sz w:val="21"/>
                <w:szCs w:val="21"/>
              </w:rPr>
              <w:t>村</w:t>
            </w:r>
            <w:r>
              <w:rPr>
                <w:rFonts w:hint="eastAsia" w:eastAsia="宋体"/>
                <w:color w:val="auto"/>
                <w:kern w:val="0"/>
                <w:sz w:val="21"/>
                <w:szCs w:val="21"/>
              </w:rPr>
              <w:t>（南组团西南）</w:t>
            </w:r>
          </w:p>
        </w:tc>
        <w:tc>
          <w:tcPr>
            <w:tcW w:w="1566" w:type="dxa"/>
            <w:tcBorders>
              <w:tl2br w:val="nil"/>
              <w:tr2bl w:val="nil"/>
            </w:tcBorders>
            <w:shd w:val="clear" w:color="auto" w:fill="auto"/>
            <w:vAlign w:val="center"/>
          </w:tcPr>
          <w:p>
            <w:pPr>
              <w:spacing w:line="240" w:lineRule="auto"/>
              <w:rPr>
                <w:rFonts w:ascii="Times New Roman" w:hAnsi="Times New Roman" w:eastAsia="宋体" w:cs="Times New Roman"/>
                <w:color w:val="auto"/>
                <w:kern w:val="2"/>
                <w:sz w:val="21"/>
                <w:szCs w:val="21"/>
                <w:lang w:val="en-US" w:eastAsia="zh-CN" w:bidi="ar-SA"/>
              </w:rPr>
            </w:pPr>
            <w:r>
              <w:rPr>
                <w:rFonts w:hint="eastAsia" w:eastAsia="宋体"/>
                <w:color w:val="auto"/>
                <w:sz w:val="21"/>
                <w:szCs w:val="21"/>
              </w:rPr>
              <w:t>表层样点</w:t>
            </w:r>
          </w:p>
        </w:tc>
        <w:tc>
          <w:tcPr>
            <w:tcW w:w="2612" w:type="dxa"/>
            <w:tcBorders>
              <w:tl2br w:val="nil"/>
              <w:tr2bl w:val="nil"/>
            </w:tcBorders>
            <w:shd w:val="clear" w:color="auto" w:fill="auto"/>
            <w:vAlign w:val="center"/>
          </w:tcPr>
          <w:p>
            <w:pPr>
              <w:spacing w:line="240" w:lineRule="auto"/>
              <w:rPr>
                <w:rFonts w:ascii="Times New Roman" w:hAnsi="Times New Roman" w:eastAsia="宋体" w:cs="Times New Roman"/>
                <w:color w:val="auto"/>
                <w:kern w:val="2"/>
                <w:sz w:val="21"/>
                <w:szCs w:val="21"/>
                <w:lang w:val="en-US" w:eastAsia="zh-CN" w:bidi="ar-SA"/>
              </w:rPr>
            </w:pPr>
            <w:r>
              <w:rPr>
                <w:rFonts w:hint="eastAsia" w:eastAsia="宋体"/>
                <w:color w:val="auto"/>
                <w:sz w:val="21"/>
                <w:szCs w:val="21"/>
              </w:rPr>
              <w:t>特征因子</w:t>
            </w:r>
          </w:p>
        </w:tc>
        <w:tc>
          <w:tcPr>
            <w:tcW w:w="1365" w:type="dxa"/>
            <w:tcBorders>
              <w:tl2br w:val="nil"/>
              <w:tr2bl w:val="nil"/>
            </w:tcBorders>
            <w:shd w:val="clear" w:color="auto" w:fill="auto"/>
            <w:vAlign w:val="center"/>
          </w:tcPr>
          <w:p>
            <w:pPr>
              <w:spacing w:line="240" w:lineRule="auto"/>
              <w:rPr>
                <w:rFonts w:ascii="Times New Roman" w:hAnsi="Times New Roman" w:eastAsia="宋体" w:cs="Times New Roman"/>
                <w:color w:val="auto"/>
                <w:kern w:val="2"/>
                <w:sz w:val="21"/>
                <w:szCs w:val="21"/>
                <w:lang w:val="en-US" w:eastAsia="zh-CN" w:bidi="ar-SA"/>
              </w:rPr>
            </w:pPr>
            <w:r>
              <w:rPr>
                <w:rFonts w:hint="eastAsia" w:eastAsia="宋体"/>
                <w:color w:val="auto"/>
                <w:sz w:val="21"/>
                <w:szCs w:val="21"/>
              </w:rPr>
              <w:t>1个样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698" w:type="dxa"/>
            <w:tcBorders>
              <w:tl2br w:val="nil"/>
              <w:tr2bl w:val="nil"/>
            </w:tcBorders>
            <w:vAlign w:val="center"/>
          </w:tcPr>
          <w:p>
            <w:pPr>
              <w:spacing w:line="240" w:lineRule="auto"/>
              <w:rPr>
                <w:rFonts w:eastAsia="宋体"/>
                <w:color w:val="auto"/>
                <w:sz w:val="21"/>
                <w:szCs w:val="21"/>
              </w:rPr>
            </w:pPr>
            <w:r>
              <w:rPr>
                <w:rFonts w:hint="eastAsia" w:eastAsia="宋体"/>
                <w:color w:val="auto"/>
                <w:sz w:val="21"/>
                <w:szCs w:val="21"/>
              </w:rPr>
              <w:t>T19</w:t>
            </w:r>
          </w:p>
        </w:tc>
        <w:tc>
          <w:tcPr>
            <w:tcW w:w="2287" w:type="dxa"/>
            <w:tcBorders>
              <w:tl2br w:val="nil"/>
              <w:tr2bl w:val="nil"/>
            </w:tcBorders>
            <w:vAlign w:val="center"/>
          </w:tcPr>
          <w:p>
            <w:pPr>
              <w:spacing w:line="240" w:lineRule="auto"/>
              <w:rPr>
                <w:rFonts w:ascii="Times New Roman" w:hAnsi="Times New Roman" w:eastAsia="宋体" w:cs="Times New Roman"/>
                <w:color w:val="auto"/>
                <w:kern w:val="2"/>
                <w:sz w:val="21"/>
                <w:szCs w:val="21"/>
                <w:lang w:val="en-US" w:eastAsia="zh-CN" w:bidi="ar-SA"/>
              </w:rPr>
            </w:pPr>
            <w:r>
              <w:rPr>
                <w:rFonts w:hint="eastAsia" w:eastAsia="宋体"/>
                <w:color w:val="auto"/>
                <w:kern w:val="0"/>
                <w:sz w:val="21"/>
                <w:szCs w:val="21"/>
              </w:rPr>
              <w:t>均安村（东组团北）</w:t>
            </w:r>
          </w:p>
        </w:tc>
        <w:tc>
          <w:tcPr>
            <w:tcW w:w="1566" w:type="dxa"/>
            <w:tcBorders>
              <w:tl2br w:val="nil"/>
              <w:tr2bl w:val="nil"/>
            </w:tcBorders>
            <w:shd w:val="clear" w:color="auto" w:fill="auto"/>
            <w:vAlign w:val="center"/>
          </w:tcPr>
          <w:p>
            <w:pPr>
              <w:spacing w:line="240" w:lineRule="auto"/>
              <w:rPr>
                <w:rFonts w:ascii="Times New Roman" w:hAnsi="Times New Roman" w:eastAsia="宋体" w:cs="Times New Roman"/>
                <w:color w:val="auto"/>
                <w:kern w:val="2"/>
                <w:sz w:val="21"/>
                <w:szCs w:val="21"/>
                <w:lang w:val="en-US" w:eastAsia="zh-CN" w:bidi="ar-SA"/>
              </w:rPr>
            </w:pPr>
            <w:r>
              <w:rPr>
                <w:rFonts w:hint="eastAsia" w:eastAsia="宋体"/>
                <w:color w:val="auto"/>
                <w:sz w:val="21"/>
                <w:szCs w:val="21"/>
              </w:rPr>
              <w:t>表层样点</w:t>
            </w:r>
          </w:p>
        </w:tc>
        <w:tc>
          <w:tcPr>
            <w:tcW w:w="2612" w:type="dxa"/>
            <w:tcBorders>
              <w:tl2br w:val="nil"/>
              <w:tr2bl w:val="nil"/>
            </w:tcBorders>
            <w:shd w:val="clear" w:color="auto" w:fill="auto"/>
            <w:vAlign w:val="center"/>
          </w:tcPr>
          <w:p>
            <w:pPr>
              <w:spacing w:line="240" w:lineRule="auto"/>
              <w:rPr>
                <w:rFonts w:ascii="Times New Roman" w:hAnsi="Times New Roman" w:eastAsia="宋体" w:cs="Times New Roman"/>
                <w:color w:val="auto"/>
                <w:kern w:val="2"/>
                <w:sz w:val="21"/>
                <w:szCs w:val="21"/>
                <w:lang w:val="en-US" w:eastAsia="zh-CN" w:bidi="ar-SA"/>
              </w:rPr>
            </w:pPr>
            <w:r>
              <w:rPr>
                <w:rFonts w:hint="eastAsia" w:eastAsia="宋体"/>
                <w:color w:val="auto"/>
                <w:sz w:val="21"/>
                <w:szCs w:val="21"/>
              </w:rPr>
              <w:t>特征因子</w:t>
            </w:r>
          </w:p>
        </w:tc>
        <w:tc>
          <w:tcPr>
            <w:tcW w:w="1365" w:type="dxa"/>
            <w:tcBorders>
              <w:tl2br w:val="nil"/>
              <w:tr2bl w:val="nil"/>
            </w:tcBorders>
            <w:shd w:val="clear" w:color="auto" w:fill="auto"/>
            <w:vAlign w:val="center"/>
          </w:tcPr>
          <w:p>
            <w:pPr>
              <w:spacing w:line="240" w:lineRule="auto"/>
              <w:rPr>
                <w:rFonts w:ascii="Times New Roman" w:hAnsi="Times New Roman" w:eastAsia="宋体" w:cs="Times New Roman"/>
                <w:color w:val="auto"/>
                <w:kern w:val="2"/>
                <w:sz w:val="21"/>
                <w:szCs w:val="21"/>
                <w:lang w:val="en-US" w:eastAsia="zh-CN" w:bidi="ar-SA"/>
              </w:rPr>
            </w:pPr>
            <w:r>
              <w:rPr>
                <w:rFonts w:hint="eastAsia" w:eastAsia="宋体"/>
                <w:color w:val="auto"/>
                <w:sz w:val="21"/>
                <w:szCs w:val="21"/>
              </w:rPr>
              <w:t>1个样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698" w:type="dxa"/>
            <w:tcBorders>
              <w:tl2br w:val="nil"/>
              <w:tr2bl w:val="nil"/>
            </w:tcBorders>
            <w:vAlign w:val="center"/>
          </w:tcPr>
          <w:p>
            <w:pPr>
              <w:spacing w:line="240" w:lineRule="auto"/>
              <w:rPr>
                <w:rFonts w:eastAsia="宋体"/>
                <w:color w:val="auto"/>
                <w:sz w:val="21"/>
                <w:szCs w:val="21"/>
              </w:rPr>
            </w:pPr>
            <w:r>
              <w:rPr>
                <w:rFonts w:hint="eastAsia" w:eastAsia="宋体"/>
                <w:color w:val="auto"/>
                <w:sz w:val="21"/>
                <w:szCs w:val="21"/>
              </w:rPr>
              <w:t>T20</w:t>
            </w:r>
          </w:p>
        </w:tc>
        <w:tc>
          <w:tcPr>
            <w:tcW w:w="2287" w:type="dxa"/>
            <w:tcBorders>
              <w:tl2br w:val="nil"/>
              <w:tr2bl w:val="nil"/>
            </w:tcBorders>
            <w:vAlign w:val="center"/>
          </w:tcPr>
          <w:p>
            <w:pPr>
              <w:spacing w:line="240" w:lineRule="auto"/>
              <w:rPr>
                <w:rFonts w:ascii="Times New Roman" w:hAnsi="Times New Roman" w:eastAsia="宋体" w:cs="Times New Roman"/>
                <w:color w:val="auto"/>
                <w:kern w:val="2"/>
                <w:sz w:val="21"/>
                <w:szCs w:val="21"/>
                <w:lang w:val="en-US" w:eastAsia="zh-CN" w:bidi="ar-SA"/>
              </w:rPr>
            </w:pPr>
            <w:r>
              <w:rPr>
                <w:rFonts w:hint="eastAsia" w:eastAsia="宋体"/>
                <w:color w:val="auto"/>
                <w:kern w:val="0"/>
                <w:sz w:val="21"/>
                <w:szCs w:val="21"/>
              </w:rPr>
              <w:t>松蓢</w:t>
            </w:r>
            <w:r>
              <w:rPr>
                <w:rFonts w:eastAsia="宋体"/>
                <w:color w:val="auto"/>
                <w:kern w:val="0"/>
                <w:sz w:val="21"/>
                <w:szCs w:val="21"/>
              </w:rPr>
              <w:t>村</w:t>
            </w:r>
            <w:r>
              <w:rPr>
                <w:rFonts w:hint="eastAsia" w:eastAsia="宋体"/>
                <w:color w:val="auto"/>
                <w:kern w:val="0"/>
                <w:sz w:val="21"/>
                <w:szCs w:val="21"/>
              </w:rPr>
              <w:t>（东组团南）</w:t>
            </w:r>
          </w:p>
        </w:tc>
        <w:tc>
          <w:tcPr>
            <w:tcW w:w="1566" w:type="dxa"/>
            <w:tcBorders>
              <w:tl2br w:val="nil"/>
              <w:tr2bl w:val="nil"/>
            </w:tcBorders>
            <w:shd w:val="clear" w:color="auto" w:fill="auto"/>
            <w:vAlign w:val="center"/>
          </w:tcPr>
          <w:p>
            <w:pPr>
              <w:spacing w:line="240" w:lineRule="auto"/>
              <w:rPr>
                <w:rFonts w:ascii="Times New Roman" w:hAnsi="Times New Roman" w:eastAsia="宋体" w:cs="Times New Roman"/>
                <w:color w:val="auto"/>
                <w:kern w:val="2"/>
                <w:sz w:val="21"/>
                <w:szCs w:val="21"/>
                <w:lang w:val="en-US" w:eastAsia="zh-CN" w:bidi="ar-SA"/>
              </w:rPr>
            </w:pPr>
            <w:r>
              <w:rPr>
                <w:rFonts w:hint="eastAsia" w:eastAsia="宋体"/>
                <w:color w:val="auto"/>
                <w:sz w:val="21"/>
                <w:szCs w:val="21"/>
              </w:rPr>
              <w:t>表层样点</w:t>
            </w:r>
          </w:p>
        </w:tc>
        <w:tc>
          <w:tcPr>
            <w:tcW w:w="2612" w:type="dxa"/>
            <w:tcBorders>
              <w:tl2br w:val="nil"/>
              <w:tr2bl w:val="nil"/>
            </w:tcBorders>
            <w:shd w:val="clear" w:color="auto" w:fill="auto"/>
            <w:vAlign w:val="center"/>
          </w:tcPr>
          <w:p>
            <w:pPr>
              <w:spacing w:line="240" w:lineRule="auto"/>
              <w:rPr>
                <w:rFonts w:ascii="Times New Roman" w:hAnsi="Times New Roman" w:eastAsia="宋体" w:cs="Times New Roman"/>
                <w:color w:val="auto"/>
                <w:kern w:val="2"/>
                <w:sz w:val="21"/>
                <w:szCs w:val="21"/>
                <w:lang w:val="en-US" w:eastAsia="zh-CN" w:bidi="ar-SA"/>
              </w:rPr>
            </w:pPr>
            <w:r>
              <w:rPr>
                <w:rFonts w:hint="eastAsia" w:eastAsia="宋体"/>
                <w:color w:val="auto"/>
                <w:sz w:val="21"/>
                <w:szCs w:val="21"/>
              </w:rPr>
              <w:t>特征因子</w:t>
            </w:r>
          </w:p>
        </w:tc>
        <w:tc>
          <w:tcPr>
            <w:tcW w:w="1365" w:type="dxa"/>
            <w:tcBorders>
              <w:tl2br w:val="nil"/>
              <w:tr2bl w:val="nil"/>
            </w:tcBorders>
            <w:shd w:val="clear" w:color="auto" w:fill="auto"/>
            <w:vAlign w:val="center"/>
          </w:tcPr>
          <w:p>
            <w:pPr>
              <w:spacing w:line="240" w:lineRule="auto"/>
              <w:rPr>
                <w:rFonts w:ascii="Times New Roman" w:hAnsi="Times New Roman" w:eastAsia="宋体" w:cs="Times New Roman"/>
                <w:color w:val="auto"/>
                <w:kern w:val="2"/>
                <w:sz w:val="21"/>
                <w:szCs w:val="21"/>
                <w:lang w:val="en-US" w:eastAsia="zh-CN" w:bidi="ar-SA"/>
              </w:rPr>
            </w:pPr>
            <w:r>
              <w:rPr>
                <w:rFonts w:hint="eastAsia" w:eastAsia="宋体"/>
                <w:color w:val="auto"/>
                <w:sz w:val="21"/>
                <w:szCs w:val="21"/>
              </w:rPr>
              <w:t>1个样</w:t>
            </w:r>
          </w:p>
        </w:tc>
      </w:tr>
    </w:tbl>
    <w:p>
      <w:pPr>
        <w:pStyle w:val="12"/>
        <w:ind w:firstLine="0" w:firstLineChars="0"/>
        <w:jc w:val="left"/>
        <w:rPr>
          <w:rFonts w:hint="eastAsia"/>
          <w:sz w:val="21"/>
          <w:szCs w:val="21"/>
          <w:lang w:eastAsia="zh-CN"/>
        </w:rPr>
      </w:pPr>
      <w:r>
        <w:rPr>
          <w:rFonts w:hint="eastAsia"/>
          <w:sz w:val="21"/>
          <w:szCs w:val="21"/>
        </w:rPr>
        <w:t>注：*柱状样点的采样数据先按照6个进行报价，需提供各个样点的单价，具体采样数据根据现场的基础埋深、土体构型进行适当调整，最终以实际采样数据进行核算价格。</w:t>
      </w:r>
      <w:r>
        <w:rPr>
          <w:rFonts w:hint="eastAsia"/>
          <w:sz w:val="21"/>
          <w:szCs w:val="21"/>
          <w:lang w:eastAsia="zh-CN"/>
        </w:rPr>
        <w:t>土壤检测点位示意图详见附件。</w:t>
      </w:r>
    </w:p>
    <w:p>
      <w:pPr>
        <w:pStyle w:val="12"/>
        <w:ind w:firstLine="0" w:firstLineChars="0"/>
        <w:jc w:val="left"/>
        <w:rPr>
          <w:rFonts w:hAnsi="Times New Roman" w:cs="Times New Roman"/>
          <w:b/>
        </w:rPr>
      </w:pPr>
    </w:p>
    <w:p>
      <w:pPr>
        <w:widowControl/>
        <w:shd w:val="clear" w:color="auto" w:fill="FFFFFF"/>
        <w:ind w:firstLine="425" w:firstLineChars="152"/>
        <w:rPr>
          <w:rFonts w:hint="eastAsia" w:ascii="宋体" w:hAnsi="宋体" w:eastAsia="宋体"/>
          <w:color w:val="000000"/>
          <w:sz w:val="28"/>
          <w:szCs w:val="28"/>
          <w:lang w:eastAsia="zh-CN"/>
        </w:rPr>
      </w:pPr>
      <w:r>
        <w:rPr>
          <w:rFonts w:hint="eastAsia" w:ascii="宋体" w:hAnsi="宋体" w:eastAsia="宋体"/>
          <w:color w:val="000000"/>
          <w:sz w:val="28"/>
          <w:szCs w:val="28"/>
          <w:lang w:eastAsia="zh-CN"/>
        </w:rPr>
        <w:t>2.监测项目</w:t>
      </w:r>
    </w:p>
    <w:p>
      <w:pPr>
        <w:widowControl/>
        <w:shd w:val="clear" w:color="auto" w:fill="FFFFFF"/>
        <w:ind w:firstLine="425" w:firstLineChars="152"/>
        <w:rPr>
          <w:rFonts w:hint="eastAsia" w:ascii="宋体" w:hAnsi="宋体" w:eastAsia="宋体"/>
          <w:color w:val="000000"/>
          <w:sz w:val="28"/>
          <w:szCs w:val="28"/>
          <w:lang w:eastAsia="zh-CN"/>
        </w:rPr>
      </w:pPr>
      <w:r>
        <w:rPr>
          <w:rFonts w:hint="eastAsia" w:ascii="宋体" w:hAnsi="宋体" w:eastAsia="宋体"/>
          <w:color w:val="000000"/>
          <w:sz w:val="28"/>
          <w:szCs w:val="28"/>
          <w:lang w:eastAsia="zh-CN"/>
        </w:rPr>
        <w:t>基本因子：砷、镉、铬（六价）、铜、铅、汞、镍、四氯化碳、氯仿、氯甲烷、1,1-二氯乙烷、1,2-二氯乙烷、1,1-二氯乙烯、顺-1,2-二氯乙烯、反-1,2-二氯乙烯、二氯甲烷、1,2-二氯丙烷、1,1,1,2-四氯乙烷、1,1,2,2-四氯乙烷、四氯乙烯、1,1,1-三氯乙烷、1,1,2-三氯乙烷、三氯乙烯、1,2,3,-三氯丙烷、氯乙烯、苯、氯苯、1,2-二氯苯、1,4-二氯苯、乙苯、苯乙烯、甲苯、间二甲苯+对二甲苯、邻二甲苯、硝基苯、苯胺、2-氯酚、苯并[a]蒽、苯并[a]芘、苯并[b]荧蒽、苯并[k]荧蒽、䓛、二苯并[a,h]蒽、茚并[1,2,3-cd]芘、萘。</w:t>
      </w:r>
    </w:p>
    <w:p>
      <w:pPr>
        <w:widowControl/>
        <w:shd w:val="clear" w:color="auto" w:fill="FFFFFF"/>
        <w:ind w:firstLine="425" w:firstLineChars="152"/>
        <w:rPr>
          <w:rFonts w:hint="eastAsia" w:ascii="宋体" w:hAnsi="宋体" w:eastAsia="宋体"/>
          <w:color w:val="000000"/>
          <w:sz w:val="28"/>
          <w:szCs w:val="28"/>
          <w:lang w:eastAsia="zh-CN"/>
        </w:rPr>
      </w:pPr>
      <w:r>
        <w:rPr>
          <w:rFonts w:hint="eastAsia" w:ascii="宋体" w:hAnsi="宋体" w:eastAsia="宋体"/>
          <w:color w:val="000000"/>
          <w:sz w:val="28"/>
          <w:szCs w:val="28"/>
          <w:lang w:eastAsia="zh-CN"/>
        </w:rPr>
        <w:t>特征因子：铜、锌、砷、镉、六价铬、铅、汞、镍、甲苯、二甲苯。</w:t>
      </w:r>
    </w:p>
    <w:p>
      <w:pPr>
        <w:widowControl/>
        <w:shd w:val="clear" w:color="auto" w:fill="FFFFFF"/>
        <w:ind w:firstLine="425" w:firstLineChars="152"/>
        <w:rPr>
          <w:rFonts w:hint="eastAsia" w:ascii="宋体" w:hAnsi="宋体" w:eastAsia="宋体"/>
          <w:color w:val="000000"/>
          <w:sz w:val="28"/>
          <w:szCs w:val="28"/>
          <w:lang w:eastAsia="zh-CN"/>
        </w:rPr>
      </w:pPr>
      <w:r>
        <w:rPr>
          <w:rFonts w:hint="eastAsia" w:ascii="宋体" w:hAnsi="宋体" w:eastAsia="宋体"/>
          <w:color w:val="000000"/>
          <w:sz w:val="28"/>
          <w:szCs w:val="28"/>
          <w:lang w:val="en-US" w:eastAsia="zh-CN"/>
        </w:rPr>
        <w:t>3.</w:t>
      </w:r>
      <w:r>
        <w:rPr>
          <w:rFonts w:hint="eastAsia" w:ascii="宋体" w:hAnsi="宋体" w:eastAsia="宋体"/>
          <w:color w:val="000000"/>
          <w:sz w:val="28"/>
          <w:szCs w:val="28"/>
          <w:lang w:eastAsia="zh-CN"/>
        </w:rPr>
        <w:t>监测时间和频次</w:t>
      </w:r>
    </w:p>
    <w:p>
      <w:pPr>
        <w:widowControl/>
        <w:shd w:val="clear" w:color="auto" w:fill="FFFFFF"/>
        <w:ind w:firstLine="425" w:firstLineChars="152"/>
        <w:rPr>
          <w:rFonts w:hint="eastAsia" w:ascii="宋体" w:hAnsi="宋体" w:eastAsia="宋体"/>
          <w:color w:val="000000"/>
          <w:sz w:val="28"/>
          <w:szCs w:val="28"/>
          <w:lang w:eastAsia="zh-CN"/>
        </w:rPr>
      </w:pPr>
      <w:r>
        <w:rPr>
          <w:rFonts w:hint="eastAsia" w:ascii="宋体" w:hAnsi="宋体" w:eastAsia="宋体"/>
          <w:color w:val="000000"/>
          <w:sz w:val="28"/>
          <w:szCs w:val="28"/>
          <w:lang w:eastAsia="zh-CN"/>
        </w:rPr>
        <w:t>进行为期1天的监测，1次取样。</w:t>
      </w:r>
    </w:p>
    <w:p>
      <w:pPr>
        <w:widowControl/>
        <w:shd w:val="clear" w:color="auto" w:fill="FFFFFF"/>
        <w:ind w:firstLine="425" w:firstLineChars="152"/>
        <w:rPr>
          <w:rFonts w:ascii="宋体" w:hAnsi="宋体" w:eastAsia="宋体"/>
          <w:color w:val="000000"/>
          <w:sz w:val="28"/>
          <w:szCs w:val="28"/>
          <w:lang w:eastAsia="zh-CN"/>
        </w:rPr>
      </w:pPr>
      <w:r>
        <w:rPr>
          <w:rFonts w:hint="eastAsia" w:ascii="宋体" w:hAnsi="宋体" w:eastAsia="宋体"/>
          <w:color w:val="000000"/>
          <w:sz w:val="28"/>
          <w:szCs w:val="28"/>
          <w:lang w:eastAsia="zh-CN"/>
        </w:rPr>
        <w:t>（二）费用</w:t>
      </w:r>
    </w:p>
    <w:p>
      <w:pPr>
        <w:widowControl/>
        <w:shd w:val="clear" w:color="auto" w:fill="FFFFFF"/>
        <w:adjustRightInd w:val="0"/>
        <w:snapToGrid w:val="0"/>
        <w:spacing w:before="167" w:after="167"/>
        <w:ind w:firstLine="560" w:firstLineChars="200"/>
        <w:rPr>
          <w:rFonts w:ascii="宋体" w:hAnsi="宋体" w:eastAsia="宋体"/>
          <w:sz w:val="28"/>
          <w:szCs w:val="28"/>
          <w:lang w:eastAsia="zh-CN"/>
        </w:rPr>
      </w:pPr>
      <w:r>
        <w:rPr>
          <w:rFonts w:hint="eastAsia" w:ascii="宋体" w:hAnsi="宋体" w:eastAsia="宋体"/>
          <w:sz w:val="28"/>
          <w:szCs w:val="28"/>
          <w:lang w:eastAsia="zh-CN"/>
        </w:rPr>
        <w:t>本项目技术服务总费用暂定为人民币</w:t>
      </w:r>
      <w:r>
        <w:rPr>
          <w:rFonts w:hint="eastAsia" w:ascii="宋体" w:hAnsi="宋体" w:eastAsia="宋体"/>
          <w:sz w:val="28"/>
          <w:szCs w:val="28"/>
          <w:u w:val="single"/>
          <w:lang w:val="en-US" w:eastAsia="zh-CN"/>
        </w:rPr>
        <w:t>126，000.00元</w:t>
      </w:r>
      <w:r>
        <w:rPr>
          <w:rFonts w:hint="eastAsia" w:ascii="宋体" w:hAnsi="宋体" w:eastAsia="宋体"/>
          <w:sz w:val="28"/>
          <w:szCs w:val="28"/>
          <w:lang w:val="en-US" w:eastAsia="zh-CN"/>
        </w:rPr>
        <w:t>，最终费用</w:t>
      </w:r>
      <w:r>
        <w:rPr>
          <w:rFonts w:hint="eastAsia" w:ascii="宋体" w:hAnsi="宋体" w:eastAsia="宋体"/>
          <w:sz w:val="28"/>
          <w:szCs w:val="28"/>
          <w:u w:val="single"/>
          <w:lang w:val="en-US" w:eastAsia="zh-CN"/>
        </w:rPr>
        <w:t>以市财政局审核通过费用为准</w:t>
      </w:r>
      <w:r>
        <w:rPr>
          <w:rFonts w:hint="eastAsia" w:ascii="宋体" w:hAnsi="宋体" w:eastAsia="宋体"/>
          <w:sz w:val="28"/>
          <w:szCs w:val="28"/>
          <w:lang w:eastAsia="zh-CN"/>
        </w:rPr>
        <w:t>。费用计价明细如下：</w:t>
      </w:r>
    </w:p>
    <w:tbl>
      <w:tblPr>
        <w:tblStyle w:val="11"/>
        <w:tblW w:w="1007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6"/>
        <w:gridCol w:w="786"/>
        <w:gridCol w:w="5026"/>
        <w:gridCol w:w="780"/>
        <w:gridCol w:w="750"/>
        <w:gridCol w:w="1215"/>
        <w:gridCol w:w="10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8" w:hRule="atLeast"/>
          <w:jc w:val="center"/>
        </w:trPr>
        <w:tc>
          <w:tcPr>
            <w:tcW w:w="486" w:type="dxa"/>
            <w:vAlign w:val="center"/>
          </w:tcPr>
          <w:p>
            <w:pPr>
              <w:widowControl/>
              <w:autoSpaceDN w:val="0"/>
              <w:spacing w:line="380" w:lineRule="exact"/>
              <w:jc w:val="center"/>
              <w:textAlignment w:val="bottom"/>
              <w:rPr>
                <w:rFonts w:hint="eastAsia" w:ascii="宋体" w:hAnsi="宋体" w:eastAsia="宋体" w:cs="Times New Roman"/>
                <w:b/>
                <w:bCs/>
                <w:color w:val="auto"/>
                <w:sz w:val="21"/>
                <w:szCs w:val="21"/>
              </w:rPr>
            </w:pPr>
            <w:r>
              <w:rPr>
                <w:rFonts w:hint="eastAsia" w:ascii="宋体" w:hAnsi="宋体" w:eastAsia="宋体" w:cs="Times New Roman"/>
                <w:b/>
                <w:bCs/>
                <w:color w:val="auto"/>
                <w:sz w:val="21"/>
                <w:szCs w:val="21"/>
              </w:rPr>
              <w:t>序号</w:t>
            </w:r>
          </w:p>
        </w:tc>
        <w:tc>
          <w:tcPr>
            <w:tcW w:w="5812" w:type="dxa"/>
            <w:gridSpan w:val="2"/>
            <w:vAlign w:val="center"/>
          </w:tcPr>
          <w:p>
            <w:pPr>
              <w:widowControl/>
              <w:autoSpaceDN w:val="0"/>
              <w:spacing w:line="380" w:lineRule="exact"/>
              <w:jc w:val="center"/>
              <w:textAlignment w:val="bottom"/>
              <w:rPr>
                <w:rFonts w:hint="eastAsia" w:ascii="宋体" w:hAnsi="宋体" w:eastAsia="宋体" w:cs="Times New Roman"/>
                <w:b/>
                <w:bCs/>
                <w:color w:val="auto"/>
                <w:sz w:val="21"/>
                <w:szCs w:val="21"/>
              </w:rPr>
            </w:pPr>
            <w:r>
              <w:rPr>
                <w:rFonts w:hint="eastAsia" w:ascii="宋体" w:hAnsi="宋体" w:eastAsia="宋体" w:cs="Times New Roman"/>
                <w:b/>
                <w:bCs/>
                <w:color w:val="auto"/>
                <w:sz w:val="21"/>
                <w:szCs w:val="21"/>
              </w:rPr>
              <w:t>检测项目</w:t>
            </w:r>
          </w:p>
        </w:tc>
        <w:tc>
          <w:tcPr>
            <w:tcW w:w="780" w:type="dxa"/>
            <w:vAlign w:val="center"/>
          </w:tcPr>
          <w:p>
            <w:pPr>
              <w:widowControl/>
              <w:autoSpaceDN w:val="0"/>
              <w:spacing w:line="380" w:lineRule="exact"/>
              <w:jc w:val="center"/>
              <w:textAlignment w:val="bottom"/>
              <w:rPr>
                <w:rFonts w:hint="eastAsia" w:ascii="宋体" w:hAnsi="宋体" w:eastAsia="宋体" w:cs="Times New Roman"/>
                <w:b/>
                <w:bCs/>
                <w:color w:val="auto"/>
                <w:sz w:val="21"/>
                <w:szCs w:val="21"/>
              </w:rPr>
            </w:pPr>
            <w:r>
              <w:rPr>
                <w:rFonts w:hint="eastAsia" w:ascii="宋体" w:hAnsi="宋体" w:eastAsia="宋体" w:cs="Times New Roman"/>
                <w:b/>
                <w:bCs/>
                <w:color w:val="auto"/>
                <w:sz w:val="21"/>
                <w:szCs w:val="21"/>
                <w:lang w:val="en-US" w:eastAsia="zh-CN"/>
              </w:rPr>
              <w:t>样品</w:t>
            </w:r>
            <w:r>
              <w:rPr>
                <w:rFonts w:hint="eastAsia" w:ascii="宋体" w:hAnsi="宋体" w:eastAsia="宋体" w:cs="Times New Roman"/>
                <w:b/>
                <w:bCs/>
                <w:color w:val="auto"/>
                <w:sz w:val="21"/>
                <w:szCs w:val="21"/>
              </w:rPr>
              <w:t>数</w:t>
            </w:r>
          </w:p>
        </w:tc>
        <w:tc>
          <w:tcPr>
            <w:tcW w:w="750" w:type="dxa"/>
            <w:vAlign w:val="center"/>
          </w:tcPr>
          <w:p>
            <w:pPr>
              <w:widowControl/>
              <w:tabs>
                <w:tab w:val="left" w:pos="642"/>
              </w:tabs>
              <w:autoSpaceDN w:val="0"/>
              <w:spacing w:line="380" w:lineRule="exact"/>
              <w:jc w:val="center"/>
              <w:textAlignment w:val="bottom"/>
              <w:rPr>
                <w:rFonts w:hint="eastAsia" w:ascii="宋体" w:hAnsi="宋体" w:eastAsia="宋体" w:cs="Times New Roman"/>
                <w:b/>
                <w:bCs/>
                <w:color w:val="auto"/>
                <w:sz w:val="21"/>
                <w:szCs w:val="21"/>
              </w:rPr>
            </w:pPr>
            <w:r>
              <w:rPr>
                <w:rFonts w:hint="eastAsia" w:ascii="宋体" w:hAnsi="宋体" w:eastAsia="宋体" w:cs="Times New Roman"/>
                <w:b/>
                <w:bCs/>
                <w:color w:val="auto"/>
                <w:sz w:val="21"/>
                <w:szCs w:val="21"/>
              </w:rPr>
              <w:t>监测频次</w:t>
            </w:r>
          </w:p>
        </w:tc>
        <w:tc>
          <w:tcPr>
            <w:tcW w:w="1215" w:type="dxa"/>
            <w:vAlign w:val="center"/>
          </w:tcPr>
          <w:p>
            <w:pPr>
              <w:widowControl/>
              <w:autoSpaceDN w:val="0"/>
              <w:spacing w:line="380" w:lineRule="exact"/>
              <w:jc w:val="center"/>
              <w:textAlignment w:val="bottom"/>
              <w:rPr>
                <w:rFonts w:hint="eastAsia" w:ascii="宋体" w:hAnsi="宋体" w:eastAsia="宋体" w:cs="Times New Roman"/>
                <w:b/>
                <w:bCs/>
                <w:color w:val="auto"/>
                <w:sz w:val="21"/>
                <w:szCs w:val="21"/>
              </w:rPr>
            </w:pPr>
            <w:r>
              <w:rPr>
                <w:rFonts w:hint="eastAsia" w:ascii="宋体" w:hAnsi="宋体" w:eastAsia="宋体" w:cs="Times New Roman"/>
                <w:b/>
                <w:bCs/>
                <w:color w:val="auto"/>
                <w:sz w:val="21"/>
                <w:szCs w:val="21"/>
              </w:rPr>
              <w:t>测试费 （元/样）</w:t>
            </w:r>
          </w:p>
        </w:tc>
        <w:tc>
          <w:tcPr>
            <w:tcW w:w="1035" w:type="dxa"/>
            <w:vAlign w:val="center"/>
          </w:tcPr>
          <w:p>
            <w:pPr>
              <w:widowControl/>
              <w:autoSpaceDN w:val="0"/>
              <w:spacing w:line="380" w:lineRule="exact"/>
              <w:jc w:val="center"/>
              <w:textAlignment w:val="bottom"/>
              <w:rPr>
                <w:rFonts w:hint="eastAsia" w:ascii="宋体" w:hAnsi="宋体" w:eastAsia="宋体" w:cs="Times New Roman"/>
                <w:b/>
                <w:bCs/>
                <w:color w:val="auto"/>
                <w:sz w:val="21"/>
                <w:szCs w:val="21"/>
              </w:rPr>
            </w:pPr>
            <w:r>
              <w:rPr>
                <w:rFonts w:hint="eastAsia" w:ascii="宋体" w:hAnsi="宋体" w:eastAsia="宋体" w:cs="Times New Roman"/>
                <w:b/>
                <w:bCs/>
                <w:color w:val="auto"/>
                <w:sz w:val="21"/>
                <w:szCs w:val="21"/>
              </w:rPr>
              <w:t>小计（元）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36" w:hRule="atLeast"/>
          <w:jc w:val="center"/>
        </w:trPr>
        <w:tc>
          <w:tcPr>
            <w:tcW w:w="486" w:type="dxa"/>
            <w:vMerge w:val="restart"/>
            <w:vAlign w:val="center"/>
          </w:tcPr>
          <w:p>
            <w:pPr>
              <w:widowControl/>
              <w:autoSpaceDN w:val="0"/>
              <w:spacing w:line="380" w:lineRule="exact"/>
              <w:jc w:val="center"/>
              <w:textAlignment w:val="bottom"/>
              <w:rPr>
                <w:rFonts w:hint="eastAsia" w:ascii="Calibri" w:hAnsi="Calibri" w:eastAsia="宋体" w:cs="Times New Roman"/>
                <w:color w:val="auto"/>
                <w:sz w:val="21"/>
                <w:szCs w:val="21"/>
                <w:lang w:val="en-US" w:eastAsia="zh-CN"/>
              </w:rPr>
            </w:pPr>
            <w:r>
              <w:rPr>
                <w:rFonts w:hint="eastAsia" w:ascii="Calibri" w:hAnsi="Calibri" w:eastAsia="宋体" w:cs="Times New Roman"/>
                <w:color w:val="auto"/>
                <w:sz w:val="21"/>
                <w:szCs w:val="21"/>
                <w:lang w:val="en-US" w:eastAsia="zh-CN"/>
              </w:rPr>
              <w:t>1</w:t>
            </w:r>
          </w:p>
          <w:p>
            <w:pPr>
              <w:widowControl/>
              <w:autoSpaceDN w:val="0"/>
              <w:spacing w:line="380" w:lineRule="exact"/>
              <w:jc w:val="center"/>
              <w:textAlignment w:val="bottom"/>
              <w:rPr>
                <w:rFonts w:hint="default" w:ascii="Calibri" w:hAnsi="Calibri" w:eastAsia="宋体" w:cs="Times New Roman"/>
                <w:color w:val="auto"/>
                <w:sz w:val="21"/>
                <w:szCs w:val="21"/>
                <w:lang w:val="en-US" w:eastAsia="zh-CN"/>
              </w:rPr>
            </w:pPr>
          </w:p>
        </w:tc>
        <w:tc>
          <w:tcPr>
            <w:tcW w:w="786" w:type="dxa"/>
            <w:vMerge w:val="restart"/>
            <w:vAlign w:val="center"/>
          </w:tcPr>
          <w:p>
            <w:pPr>
              <w:widowControl/>
              <w:autoSpaceDN w:val="0"/>
              <w:spacing w:line="380" w:lineRule="exact"/>
              <w:jc w:val="center"/>
              <w:textAlignment w:val="bottom"/>
              <w:rPr>
                <w:rFonts w:hint="eastAsia" w:ascii="宋体" w:hAnsi="宋体" w:eastAsia="宋体" w:cs="宋体"/>
                <w:color w:val="auto"/>
                <w:sz w:val="20"/>
                <w:szCs w:val="20"/>
              </w:rPr>
            </w:pPr>
            <w:r>
              <w:rPr>
                <w:rFonts w:hint="eastAsia" w:ascii="宋体" w:hAnsi="宋体" w:eastAsia="宋体" w:cs="宋体"/>
                <w:color w:val="auto"/>
                <w:sz w:val="20"/>
                <w:szCs w:val="20"/>
              </w:rPr>
              <w:t>土壤</w:t>
            </w:r>
          </w:p>
          <w:p>
            <w:pPr>
              <w:widowControl/>
              <w:autoSpaceDN w:val="0"/>
              <w:spacing w:line="380" w:lineRule="exact"/>
              <w:jc w:val="center"/>
              <w:textAlignment w:val="bottom"/>
              <w:rPr>
                <w:rFonts w:hint="eastAsia" w:ascii="宋体" w:hAnsi="宋体" w:eastAsia="宋体" w:cs="Times New Roman"/>
                <w:color w:val="auto"/>
                <w:sz w:val="20"/>
                <w:szCs w:val="20"/>
                <w:lang w:val="en-US" w:eastAsia="zh-CN"/>
              </w:rPr>
            </w:pPr>
            <w:r>
              <w:rPr>
                <w:rFonts w:hint="eastAsia" w:ascii="宋体" w:hAnsi="宋体" w:eastAsia="宋体" w:cs="宋体"/>
                <w:color w:val="auto"/>
                <w:sz w:val="20"/>
                <w:szCs w:val="20"/>
                <w:lang w:eastAsia="zh-CN"/>
              </w:rPr>
              <w:t>检测</w:t>
            </w:r>
          </w:p>
        </w:tc>
        <w:tc>
          <w:tcPr>
            <w:tcW w:w="5026" w:type="dxa"/>
            <w:vAlign w:val="center"/>
          </w:tcPr>
          <w:p>
            <w:pPr>
              <w:widowControl/>
              <w:spacing w:line="240" w:lineRule="auto"/>
              <w:ind w:firstLine="420" w:firstLineChars="200"/>
              <w:jc w:val="both"/>
              <w:rPr>
                <w:rFonts w:ascii="Calibri" w:hAnsi="Calibri" w:eastAsia="宋体" w:cs="Times New Roman"/>
                <w:sz w:val="21"/>
                <w:szCs w:val="20"/>
              </w:rPr>
            </w:pPr>
            <w:r>
              <w:rPr>
                <w:rFonts w:hint="eastAsia" w:ascii="Calibri" w:hAnsi="Calibri" w:eastAsia="宋体" w:cs="Times New Roman"/>
                <w:sz w:val="21"/>
                <w:szCs w:val="20"/>
              </w:rPr>
              <w:t>砷、镉、铬（六价）、铜、铅、汞、镍、四氯化碳、氯仿、氯甲烷、1,1-二氯乙烷、1,2-二氯乙烷、1,1-二氯乙烯、顺-1,2-二氯乙烯、反-1,2-二氯乙烯、二氯甲烷、1,2-二氯丙烷、1,1,1,2-四氯乙烷、1,1,2,2-四氯乙烷、四氯乙烯、1,1,1-三氯乙烷、1,1,2-三氯乙烷、三氯乙烯、1,2,3,-三氯丙烷、氯乙烯、苯、氯苯、1,2-二氯苯、1,4-二氯苯、乙苯、苯乙烯、甲苯、间二甲苯+对二甲苯、邻二甲苯、硝基苯、苯胺、2-氯酚、苯并[a]蒽、苯并[a]芘、苯并[b]荧蒽、苯并[k]荧蒽、䓛、二苯并[a,h]蒽、茚并[1,2,3-cd]芘、萘。</w:t>
            </w:r>
          </w:p>
          <w:p>
            <w:pPr>
              <w:widowControl/>
              <w:autoSpaceDN w:val="0"/>
              <w:spacing w:line="380" w:lineRule="exact"/>
              <w:jc w:val="both"/>
              <w:textAlignment w:val="bottom"/>
              <w:rPr>
                <w:rFonts w:hint="eastAsia" w:ascii="宋体" w:hAnsi="宋体" w:eastAsia="宋体" w:cs="宋体"/>
                <w:color w:val="auto"/>
                <w:sz w:val="21"/>
                <w:szCs w:val="21"/>
              </w:rPr>
            </w:pPr>
            <w:r>
              <w:rPr>
                <w:rFonts w:hint="eastAsia" w:ascii="Calibri" w:hAnsi="Calibri" w:eastAsia="宋体" w:cs="Times New Roman"/>
                <w:sz w:val="21"/>
                <w:szCs w:val="20"/>
              </w:rPr>
              <w:t>特征因子：锌、二甲苯</w:t>
            </w:r>
          </w:p>
        </w:tc>
        <w:tc>
          <w:tcPr>
            <w:tcW w:w="780" w:type="dxa"/>
            <w:vAlign w:val="center"/>
          </w:tcPr>
          <w:p>
            <w:pPr>
              <w:widowControl/>
              <w:autoSpaceDN w:val="0"/>
              <w:spacing w:line="380" w:lineRule="exact"/>
              <w:jc w:val="center"/>
              <w:textAlignment w:val="bottom"/>
              <w:rPr>
                <w:rFonts w:hint="default"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21</w:t>
            </w:r>
          </w:p>
        </w:tc>
        <w:tc>
          <w:tcPr>
            <w:tcW w:w="750" w:type="dxa"/>
            <w:vAlign w:val="center"/>
          </w:tcPr>
          <w:p>
            <w:pPr>
              <w:widowControl/>
              <w:autoSpaceDN w:val="0"/>
              <w:spacing w:line="380" w:lineRule="exact"/>
              <w:jc w:val="center"/>
              <w:textAlignment w:val="bottom"/>
              <w:rPr>
                <w:rFonts w:hint="default"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w:t>
            </w:r>
          </w:p>
        </w:tc>
        <w:tc>
          <w:tcPr>
            <w:tcW w:w="1215" w:type="dxa"/>
            <w:vAlign w:val="center"/>
          </w:tcPr>
          <w:p>
            <w:pPr>
              <w:widowControl/>
              <w:autoSpaceDN w:val="0"/>
              <w:spacing w:line="380" w:lineRule="exact"/>
              <w:jc w:val="center"/>
              <w:textAlignment w:val="bottom"/>
              <w:rPr>
                <w:rFonts w:hint="default"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4500</w:t>
            </w:r>
          </w:p>
        </w:tc>
        <w:tc>
          <w:tcPr>
            <w:tcW w:w="1035" w:type="dxa"/>
            <w:vAlign w:val="center"/>
          </w:tcPr>
          <w:p>
            <w:pPr>
              <w:widowControl/>
              <w:autoSpaceDN w:val="0"/>
              <w:spacing w:line="380" w:lineRule="exact"/>
              <w:jc w:val="center"/>
              <w:textAlignment w:val="bottom"/>
              <w:rPr>
                <w:rFonts w:hint="default"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94500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6" w:hRule="atLeast"/>
          <w:jc w:val="center"/>
        </w:trPr>
        <w:tc>
          <w:tcPr>
            <w:tcW w:w="486" w:type="dxa"/>
            <w:vMerge w:val="continue"/>
            <w:vAlign w:val="center"/>
          </w:tcPr>
          <w:p>
            <w:pPr>
              <w:widowControl/>
              <w:autoSpaceDN w:val="0"/>
              <w:spacing w:line="380" w:lineRule="exact"/>
              <w:jc w:val="center"/>
              <w:textAlignment w:val="bottom"/>
              <w:rPr>
                <w:rFonts w:hint="eastAsia" w:ascii="Calibri" w:hAnsi="Calibri" w:eastAsia="宋体" w:cs="Times New Roman"/>
                <w:color w:val="auto"/>
                <w:sz w:val="21"/>
                <w:szCs w:val="21"/>
                <w:lang w:val="en-US" w:eastAsia="zh-CN"/>
              </w:rPr>
            </w:pPr>
          </w:p>
        </w:tc>
        <w:tc>
          <w:tcPr>
            <w:tcW w:w="786" w:type="dxa"/>
            <w:vMerge w:val="continue"/>
            <w:vAlign w:val="center"/>
          </w:tcPr>
          <w:p>
            <w:pPr>
              <w:widowControl/>
              <w:autoSpaceDN w:val="0"/>
              <w:spacing w:line="380" w:lineRule="exact"/>
              <w:jc w:val="center"/>
              <w:textAlignment w:val="bottom"/>
              <w:rPr>
                <w:rFonts w:hint="eastAsia" w:ascii="宋体" w:hAnsi="宋体" w:eastAsia="宋体" w:cs="Times New Roman"/>
                <w:color w:val="auto"/>
                <w:sz w:val="20"/>
                <w:szCs w:val="20"/>
                <w:lang w:val="en-US" w:eastAsia="zh-CN"/>
              </w:rPr>
            </w:pPr>
          </w:p>
        </w:tc>
        <w:tc>
          <w:tcPr>
            <w:tcW w:w="5026" w:type="dxa"/>
            <w:vAlign w:val="center"/>
          </w:tcPr>
          <w:p>
            <w:pPr>
              <w:widowControl/>
              <w:autoSpaceDN w:val="0"/>
              <w:spacing w:line="380" w:lineRule="exact"/>
              <w:jc w:val="both"/>
              <w:textAlignment w:val="bottom"/>
              <w:rPr>
                <w:rFonts w:hint="eastAsia" w:ascii="宋体" w:hAnsi="宋体" w:eastAsia="宋体" w:cs="Times New Roman"/>
                <w:color w:val="auto"/>
                <w:sz w:val="21"/>
                <w:szCs w:val="21"/>
                <w:lang w:val="en-US" w:eastAsia="zh-CN"/>
              </w:rPr>
            </w:pPr>
            <w:r>
              <w:rPr>
                <w:rFonts w:hint="eastAsia" w:ascii="Calibri" w:hAnsi="Calibri" w:eastAsia="宋体" w:cs="Times New Roman"/>
                <w:sz w:val="21"/>
                <w:szCs w:val="20"/>
              </w:rPr>
              <w:t>特征因子：铜、锌、砷、镉、六价铬、铅、汞、镍、甲苯、二甲苯</w:t>
            </w:r>
          </w:p>
        </w:tc>
        <w:tc>
          <w:tcPr>
            <w:tcW w:w="780" w:type="dxa"/>
            <w:vAlign w:val="center"/>
          </w:tcPr>
          <w:p>
            <w:pPr>
              <w:widowControl/>
              <w:autoSpaceDN w:val="0"/>
              <w:spacing w:line="380" w:lineRule="exact"/>
              <w:jc w:val="center"/>
              <w:textAlignment w:val="bottom"/>
              <w:rPr>
                <w:rFonts w:hint="default" w:ascii="Calibri" w:hAnsi="Calibri" w:eastAsia="宋体" w:cs="Times New Roman"/>
                <w:color w:val="auto"/>
                <w:sz w:val="21"/>
                <w:szCs w:val="21"/>
                <w:lang w:val="en-US" w:eastAsia="zh-CN"/>
              </w:rPr>
            </w:pPr>
            <w:r>
              <w:rPr>
                <w:rFonts w:hint="eastAsia" w:ascii="宋体" w:hAnsi="宋体" w:eastAsia="宋体" w:cs="宋体"/>
                <w:color w:val="auto"/>
                <w:sz w:val="21"/>
                <w:szCs w:val="21"/>
                <w:lang w:val="en-US" w:eastAsia="zh-CN"/>
              </w:rPr>
              <w:t>24</w:t>
            </w:r>
          </w:p>
        </w:tc>
        <w:tc>
          <w:tcPr>
            <w:tcW w:w="750" w:type="dxa"/>
            <w:vAlign w:val="center"/>
          </w:tcPr>
          <w:p>
            <w:pPr>
              <w:widowControl/>
              <w:autoSpaceDN w:val="0"/>
              <w:spacing w:line="380" w:lineRule="exact"/>
              <w:jc w:val="center"/>
              <w:textAlignment w:val="bottom"/>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1次</w:t>
            </w:r>
          </w:p>
        </w:tc>
        <w:tc>
          <w:tcPr>
            <w:tcW w:w="1215" w:type="dxa"/>
            <w:vAlign w:val="center"/>
          </w:tcPr>
          <w:p>
            <w:pPr>
              <w:widowControl/>
              <w:autoSpaceDN w:val="0"/>
              <w:spacing w:line="380" w:lineRule="exact"/>
              <w:jc w:val="center"/>
              <w:textAlignment w:val="bottom"/>
              <w:rPr>
                <w:rFonts w:hint="default"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1450</w:t>
            </w:r>
          </w:p>
        </w:tc>
        <w:tc>
          <w:tcPr>
            <w:tcW w:w="1035" w:type="dxa"/>
            <w:vAlign w:val="center"/>
          </w:tcPr>
          <w:p>
            <w:pPr>
              <w:widowControl/>
              <w:autoSpaceDN w:val="0"/>
              <w:spacing w:line="380" w:lineRule="exact"/>
              <w:jc w:val="center"/>
              <w:textAlignment w:val="bottom"/>
              <w:rPr>
                <w:rFonts w:hint="default"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34800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1" w:hRule="atLeast"/>
          <w:jc w:val="center"/>
        </w:trPr>
        <w:tc>
          <w:tcPr>
            <w:tcW w:w="486" w:type="dxa"/>
            <w:vMerge w:val="continue"/>
            <w:vAlign w:val="center"/>
          </w:tcPr>
          <w:p>
            <w:pPr>
              <w:widowControl/>
              <w:autoSpaceDN w:val="0"/>
              <w:spacing w:line="380" w:lineRule="exact"/>
              <w:jc w:val="center"/>
              <w:textAlignment w:val="bottom"/>
              <w:rPr>
                <w:rFonts w:hint="default" w:ascii="Calibri" w:hAnsi="Calibri" w:eastAsia="宋体" w:cs="Times New Roman"/>
                <w:color w:val="auto"/>
                <w:sz w:val="21"/>
                <w:szCs w:val="21"/>
                <w:lang w:val="en-US" w:eastAsia="zh-CN"/>
              </w:rPr>
            </w:pPr>
          </w:p>
        </w:tc>
        <w:tc>
          <w:tcPr>
            <w:tcW w:w="786" w:type="dxa"/>
            <w:vMerge w:val="continue"/>
            <w:vAlign w:val="center"/>
          </w:tcPr>
          <w:p>
            <w:pPr>
              <w:widowControl/>
              <w:autoSpaceDN w:val="0"/>
              <w:spacing w:line="380" w:lineRule="exact"/>
              <w:jc w:val="center"/>
              <w:textAlignment w:val="bottom"/>
              <w:rPr>
                <w:rFonts w:hint="eastAsia" w:ascii="宋体" w:hAnsi="宋体" w:eastAsia="宋体" w:cs="宋体"/>
                <w:color w:val="auto"/>
                <w:sz w:val="21"/>
                <w:szCs w:val="21"/>
                <w:lang w:val="en-US" w:eastAsia="zh-CN"/>
              </w:rPr>
            </w:pPr>
          </w:p>
        </w:tc>
        <w:tc>
          <w:tcPr>
            <w:tcW w:w="7771" w:type="dxa"/>
            <w:gridSpan w:val="4"/>
            <w:vAlign w:val="center"/>
          </w:tcPr>
          <w:p>
            <w:pPr>
              <w:widowControl/>
              <w:autoSpaceDN w:val="0"/>
              <w:spacing w:line="380" w:lineRule="exact"/>
              <w:jc w:val="center"/>
              <w:textAlignment w:val="bottom"/>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合计</w:t>
            </w:r>
          </w:p>
        </w:tc>
        <w:tc>
          <w:tcPr>
            <w:tcW w:w="1035" w:type="dxa"/>
            <w:vAlign w:val="center"/>
          </w:tcPr>
          <w:p>
            <w:pPr>
              <w:widowControl/>
              <w:autoSpaceDN w:val="0"/>
              <w:spacing w:line="380" w:lineRule="exact"/>
              <w:jc w:val="center"/>
              <w:textAlignment w:val="bottom"/>
              <w:rPr>
                <w:rFonts w:hint="default"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129300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1" w:hRule="atLeast"/>
          <w:jc w:val="center"/>
        </w:trPr>
        <w:tc>
          <w:tcPr>
            <w:tcW w:w="486" w:type="dxa"/>
            <w:vMerge w:val="continue"/>
            <w:vAlign w:val="center"/>
          </w:tcPr>
          <w:p>
            <w:pPr>
              <w:widowControl/>
              <w:autoSpaceDN w:val="0"/>
              <w:spacing w:line="380" w:lineRule="exact"/>
              <w:jc w:val="center"/>
              <w:textAlignment w:val="bottom"/>
              <w:rPr>
                <w:rFonts w:hint="default" w:ascii="Calibri" w:hAnsi="Calibri" w:eastAsia="宋体" w:cs="Times New Roman"/>
                <w:color w:val="auto"/>
                <w:sz w:val="21"/>
                <w:szCs w:val="21"/>
                <w:lang w:val="en-US" w:eastAsia="zh-CN"/>
              </w:rPr>
            </w:pPr>
          </w:p>
        </w:tc>
        <w:tc>
          <w:tcPr>
            <w:tcW w:w="786" w:type="dxa"/>
            <w:vMerge w:val="continue"/>
            <w:vAlign w:val="center"/>
          </w:tcPr>
          <w:p>
            <w:pPr>
              <w:widowControl/>
              <w:autoSpaceDN w:val="0"/>
              <w:spacing w:line="380" w:lineRule="exact"/>
              <w:jc w:val="center"/>
              <w:textAlignment w:val="bottom"/>
              <w:rPr>
                <w:rFonts w:hint="eastAsia" w:ascii="宋体" w:hAnsi="宋体" w:eastAsia="宋体" w:cs="宋体"/>
                <w:color w:val="auto"/>
                <w:sz w:val="21"/>
                <w:szCs w:val="21"/>
                <w:lang w:val="en-US" w:eastAsia="zh-CN"/>
              </w:rPr>
            </w:pPr>
          </w:p>
        </w:tc>
        <w:tc>
          <w:tcPr>
            <w:tcW w:w="7771" w:type="dxa"/>
            <w:gridSpan w:val="4"/>
            <w:vAlign w:val="center"/>
          </w:tcPr>
          <w:p>
            <w:pPr>
              <w:widowControl/>
              <w:autoSpaceDN w:val="0"/>
              <w:spacing w:line="380" w:lineRule="exact"/>
              <w:jc w:val="center"/>
              <w:textAlignment w:val="bottom"/>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优惠价</w:t>
            </w:r>
          </w:p>
        </w:tc>
        <w:tc>
          <w:tcPr>
            <w:tcW w:w="1035" w:type="dxa"/>
            <w:vAlign w:val="center"/>
          </w:tcPr>
          <w:p>
            <w:pPr>
              <w:widowControl/>
              <w:autoSpaceDN w:val="0"/>
              <w:spacing w:line="380" w:lineRule="exact"/>
              <w:jc w:val="center"/>
              <w:textAlignment w:val="bottom"/>
              <w:rPr>
                <w:rFonts w:hint="default"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100000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1" w:hRule="atLeast"/>
          <w:jc w:val="center"/>
        </w:trPr>
        <w:tc>
          <w:tcPr>
            <w:tcW w:w="486" w:type="dxa"/>
            <w:vAlign w:val="center"/>
          </w:tcPr>
          <w:p>
            <w:pPr>
              <w:widowControl/>
              <w:autoSpaceDN w:val="0"/>
              <w:spacing w:line="380" w:lineRule="exact"/>
              <w:jc w:val="center"/>
              <w:textAlignment w:val="bottom"/>
              <w:rPr>
                <w:rFonts w:hint="default" w:ascii="Calibri" w:hAnsi="Calibri" w:eastAsia="宋体" w:cs="Times New Roman"/>
                <w:color w:val="auto"/>
                <w:sz w:val="21"/>
                <w:szCs w:val="21"/>
                <w:lang w:val="en-US" w:eastAsia="zh-CN"/>
              </w:rPr>
            </w:pPr>
            <w:r>
              <w:rPr>
                <w:rFonts w:hint="eastAsia" w:ascii="Calibri" w:hAnsi="Calibri" w:eastAsia="宋体" w:cs="Times New Roman"/>
                <w:color w:val="auto"/>
                <w:sz w:val="21"/>
                <w:szCs w:val="21"/>
                <w:lang w:val="en-US" w:eastAsia="zh-CN"/>
              </w:rPr>
              <w:t>2</w:t>
            </w:r>
          </w:p>
        </w:tc>
        <w:tc>
          <w:tcPr>
            <w:tcW w:w="8557" w:type="dxa"/>
            <w:gridSpan w:val="5"/>
            <w:vAlign w:val="center"/>
          </w:tcPr>
          <w:p>
            <w:pPr>
              <w:widowControl/>
              <w:autoSpaceDN w:val="0"/>
              <w:spacing w:line="380" w:lineRule="exact"/>
              <w:jc w:val="center"/>
              <w:textAlignment w:val="bottom"/>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土壤评价估算</w:t>
            </w:r>
          </w:p>
        </w:tc>
        <w:tc>
          <w:tcPr>
            <w:tcW w:w="1035" w:type="dxa"/>
            <w:vAlign w:val="center"/>
          </w:tcPr>
          <w:p>
            <w:pPr>
              <w:widowControl/>
              <w:autoSpaceDN w:val="0"/>
              <w:spacing w:line="380" w:lineRule="exact"/>
              <w:jc w:val="center"/>
              <w:textAlignment w:val="bottom"/>
              <w:rPr>
                <w:rFonts w:hint="default"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26000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1" w:hRule="atLeast"/>
          <w:jc w:val="center"/>
        </w:trPr>
        <w:tc>
          <w:tcPr>
            <w:tcW w:w="486" w:type="dxa"/>
            <w:vAlign w:val="center"/>
          </w:tcPr>
          <w:p>
            <w:pPr>
              <w:widowControl/>
              <w:autoSpaceDN w:val="0"/>
              <w:spacing w:line="380" w:lineRule="exact"/>
              <w:jc w:val="center"/>
              <w:textAlignment w:val="bottom"/>
              <w:rPr>
                <w:rFonts w:hint="default" w:ascii="Calibri" w:hAnsi="Calibri" w:eastAsia="宋体" w:cs="Times New Roman"/>
                <w:color w:val="auto"/>
                <w:sz w:val="21"/>
                <w:szCs w:val="21"/>
                <w:lang w:val="en-US" w:eastAsia="zh-CN"/>
              </w:rPr>
            </w:pPr>
            <w:r>
              <w:rPr>
                <w:rFonts w:hint="eastAsia" w:ascii="Calibri" w:hAnsi="Calibri" w:eastAsia="宋体" w:cs="Times New Roman"/>
                <w:color w:val="auto"/>
                <w:sz w:val="21"/>
                <w:szCs w:val="21"/>
                <w:lang w:val="en-US" w:eastAsia="zh-CN"/>
              </w:rPr>
              <w:t>3</w:t>
            </w:r>
          </w:p>
        </w:tc>
        <w:tc>
          <w:tcPr>
            <w:tcW w:w="8557" w:type="dxa"/>
            <w:gridSpan w:val="5"/>
            <w:vAlign w:val="center"/>
          </w:tcPr>
          <w:p>
            <w:pPr>
              <w:widowControl/>
              <w:autoSpaceDN w:val="0"/>
              <w:spacing w:line="380" w:lineRule="exact"/>
              <w:jc w:val="center"/>
              <w:textAlignment w:val="bottom"/>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val="en-US" w:eastAsia="zh-CN"/>
              </w:rPr>
              <w:t>总计：人民币壹拾贰万陆仟圆整</w:t>
            </w:r>
          </w:p>
        </w:tc>
        <w:tc>
          <w:tcPr>
            <w:tcW w:w="1035" w:type="dxa"/>
            <w:vAlign w:val="center"/>
          </w:tcPr>
          <w:p>
            <w:pPr>
              <w:widowControl/>
              <w:autoSpaceDN w:val="0"/>
              <w:spacing w:line="380" w:lineRule="exact"/>
              <w:jc w:val="center"/>
              <w:textAlignment w:val="bottom"/>
              <w:rPr>
                <w:rFonts w:hint="default" w:ascii="宋体" w:hAnsi="宋体" w:eastAsia="宋体" w:cs="宋体"/>
                <w:b/>
                <w:bCs/>
                <w:color w:val="auto"/>
                <w:sz w:val="21"/>
                <w:szCs w:val="21"/>
                <w:lang w:val="en-US" w:eastAsia="zh-CN"/>
              </w:rPr>
            </w:pPr>
            <w:r>
              <w:rPr>
                <w:rFonts w:hint="eastAsia" w:ascii="宋体" w:hAnsi="宋体" w:eastAsia="宋体" w:cs="宋体"/>
                <w:b/>
                <w:bCs/>
                <w:color w:val="auto"/>
                <w:sz w:val="21"/>
                <w:szCs w:val="21"/>
                <w:lang w:val="en-US" w:eastAsia="zh-CN"/>
              </w:rPr>
              <w:t>126000</w:t>
            </w:r>
          </w:p>
        </w:tc>
      </w:tr>
    </w:tbl>
    <w:p>
      <w:pPr>
        <w:widowControl/>
        <w:shd w:val="clear" w:color="auto" w:fill="FFFFFF"/>
        <w:ind w:firstLine="560" w:firstLineChars="200"/>
        <w:rPr>
          <w:rFonts w:ascii="宋体" w:hAnsi="宋体" w:eastAsia="宋体"/>
          <w:color w:val="FF0000"/>
          <w:sz w:val="28"/>
          <w:szCs w:val="28"/>
          <w:lang w:eastAsia="zh-CN"/>
        </w:rPr>
      </w:pPr>
      <w:r>
        <w:rPr>
          <w:rFonts w:hint="eastAsia" w:ascii="宋体" w:hAnsi="宋体" w:eastAsia="宋体"/>
          <w:color w:val="000000"/>
          <w:sz w:val="28"/>
          <w:szCs w:val="28"/>
          <w:lang w:eastAsia="zh-CN"/>
        </w:rPr>
        <w:t>该合同总价包含了税费、采样费、检测费、交通费、内部质控费等完成工作内容涉及的全部费用，即包干价。</w:t>
      </w:r>
      <w:bookmarkStart w:id="0" w:name="_Hlk526949107"/>
    </w:p>
    <w:bookmarkEnd w:id="0"/>
    <w:p>
      <w:pPr>
        <w:widowControl/>
        <w:shd w:val="clear" w:color="auto" w:fill="FFFFFF"/>
        <w:ind w:firstLine="560" w:firstLineChars="200"/>
        <w:rPr>
          <w:rFonts w:ascii="宋体" w:hAnsi="宋体" w:eastAsia="宋体"/>
          <w:color w:val="000000"/>
          <w:sz w:val="28"/>
          <w:szCs w:val="28"/>
          <w:lang w:eastAsia="zh-CN"/>
        </w:rPr>
      </w:pPr>
      <w:r>
        <w:rPr>
          <w:rFonts w:hint="eastAsia" w:ascii="宋体" w:hAnsi="宋体" w:eastAsia="宋体"/>
          <w:color w:val="000000"/>
          <w:sz w:val="28"/>
          <w:szCs w:val="28"/>
          <w:lang w:eastAsia="zh-CN"/>
        </w:rPr>
        <w:t>（三）工作进度</w:t>
      </w:r>
    </w:p>
    <w:p>
      <w:pPr>
        <w:widowControl/>
        <w:shd w:val="clear" w:color="auto" w:fill="FFFFFF"/>
        <w:ind w:firstLine="425" w:firstLineChars="152"/>
        <w:rPr>
          <w:rFonts w:ascii="宋体" w:hAnsi="宋体" w:eastAsia="宋体"/>
          <w:color w:val="000000"/>
          <w:sz w:val="28"/>
          <w:szCs w:val="28"/>
          <w:lang w:eastAsia="zh-CN"/>
        </w:rPr>
      </w:pPr>
      <w:r>
        <w:rPr>
          <w:rFonts w:hint="eastAsia" w:ascii="宋体" w:hAnsi="宋体" w:eastAsia="宋体"/>
          <w:color w:val="000000"/>
          <w:sz w:val="28"/>
          <w:szCs w:val="28"/>
          <w:lang w:eastAsia="zh-CN"/>
        </w:rPr>
        <w:t>自采</w:t>
      </w:r>
      <w:r>
        <w:rPr>
          <w:rFonts w:hint="eastAsia" w:ascii="宋体" w:hAnsi="宋体" w:eastAsia="宋体"/>
          <w:color w:val="auto"/>
          <w:sz w:val="28"/>
          <w:szCs w:val="28"/>
          <w:lang w:eastAsia="zh-CN"/>
        </w:rPr>
        <w:t>样完成后，</w:t>
      </w:r>
      <w:r>
        <w:rPr>
          <w:rFonts w:hint="eastAsia" w:ascii="宋体" w:hAnsi="宋体" w:eastAsia="宋体"/>
          <w:color w:val="auto"/>
          <w:sz w:val="28"/>
          <w:szCs w:val="28"/>
          <w:u w:val="single"/>
          <w:lang w:val="en-US" w:eastAsia="zh-CN"/>
        </w:rPr>
        <w:t>40</w:t>
      </w:r>
      <w:r>
        <w:rPr>
          <w:rFonts w:ascii="宋体" w:hAnsi="宋体" w:eastAsia="宋体"/>
          <w:color w:val="auto"/>
          <w:sz w:val="28"/>
          <w:szCs w:val="28"/>
          <w:lang w:eastAsia="zh-CN"/>
        </w:rPr>
        <w:t>个工作日内向甲</w:t>
      </w:r>
      <w:r>
        <w:rPr>
          <w:rFonts w:ascii="宋体" w:hAnsi="宋体" w:eastAsia="宋体"/>
          <w:color w:val="000000"/>
          <w:sz w:val="28"/>
          <w:szCs w:val="28"/>
          <w:lang w:eastAsia="zh-CN"/>
        </w:rPr>
        <w:t>方提供监测报告</w:t>
      </w:r>
      <w:r>
        <w:rPr>
          <w:rFonts w:hint="eastAsia" w:ascii="宋体" w:hAnsi="宋体" w:eastAsia="宋体"/>
          <w:color w:val="000000"/>
          <w:sz w:val="28"/>
          <w:szCs w:val="28"/>
          <w:lang w:eastAsia="zh-CN"/>
        </w:rPr>
        <w:t>。</w:t>
      </w:r>
    </w:p>
    <w:p>
      <w:pPr>
        <w:widowControl/>
        <w:shd w:val="clear" w:color="auto" w:fill="FFFFFF"/>
        <w:ind w:firstLine="562" w:firstLineChars="200"/>
        <w:rPr>
          <w:rFonts w:ascii="宋体" w:hAnsi="宋体" w:eastAsia="宋体"/>
          <w:b/>
          <w:color w:val="000000"/>
          <w:sz w:val="28"/>
        </w:rPr>
      </w:pPr>
      <w:r>
        <w:rPr>
          <w:rFonts w:hint="eastAsia" w:ascii="宋体" w:hAnsi="宋体" w:eastAsia="宋体"/>
          <w:b/>
          <w:color w:val="000000"/>
          <w:sz w:val="28"/>
        </w:rPr>
        <w:t>二</w:t>
      </w:r>
      <w:r>
        <w:rPr>
          <w:rFonts w:ascii="宋体" w:hAnsi="宋体" w:eastAsia="宋体"/>
          <w:b/>
          <w:color w:val="000000"/>
          <w:sz w:val="28"/>
        </w:rPr>
        <w:t>、</w:t>
      </w:r>
      <w:r>
        <w:rPr>
          <w:rFonts w:hint="eastAsia" w:ascii="宋体" w:hAnsi="宋体" w:eastAsia="宋体"/>
          <w:b/>
          <w:color w:val="000000"/>
          <w:sz w:val="28"/>
          <w:lang w:eastAsia="zh-CN"/>
        </w:rPr>
        <w:t>付款</w:t>
      </w:r>
      <w:r>
        <w:rPr>
          <w:rFonts w:ascii="宋体" w:hAnsi="宋体" w:eastAsia="宋体"/>
          <w:b/>
          <w:color w:val="000000"/>
          <w:sz w:val="28"/>
        </w:rPr>
        <w:t>方式：</w:t>
      </w:r>
    </w:p>
    <w:p>
      <w:pPr>
        <w:widowControl/>
        <w:shd w:val="clear" w:color="auto" w:fill="FFFFFF"/>
        <w:spacing w:before="167" w:after="167" w:line="360" w:lineRule="auto"/>
        <w:ind w:firstLine="560"/>
        <w:rPr>
          <w:rFonts w:ascii="Times New Roman" w:eastAsia="宋体"/>
          <w:color w:val="auto"/>
          <w:sz w:val="28"/>
        </w:rPr>
      </w:pPr>
      <w:r>
        <w:rPr>
          <w:rFonts w:hint="eastAsia" w:ascii="Times New Roman" w:eastAsia="宋体"/>
          <w:color w:val="auto"/>
          <w:sz w:val="28"/>
          <w:lang w:eastAsia="zh-CN"/>
        </w:rPr>
        <w:t>付款方式：签订合同乙方将根据甲方要求进行采样，采样后乙方于</w:t>
      </w:r>
      <w:r>
        <w:rPr>
          <w:rFonts w:hint="eastAsia" w:ascii="Times New Roman" w:eastAsia="宋体"/>
          <w:color w:val="auto"/>
          <w:sz w:val="28"/>
          <w:u w:val="single"/>
          <w:lang w:val="en-US" w:eastAsia="zh-CN"/>
        </w:rPr>
        <w:t>40</w:t>
      </w:r>
      <w:r>
        <w:rPr>
          <w:rFonts w:hint="eastAsia" w:ascii="Times New Roman" w:eastAsia="宋体"/>
          <w:color w:val="auto"/>
          <w:sz w:val="28"/>
          <w:lang w:eastAsia="zh-CN"/>
        </w:rPr>
        <w:t>个工作日出具检测报告，甲方在乙方提交电子检测报告及收到与合同服务费用等额的正式发票后，于五天内支付合同费用</w:t>
      </w:r>
      <w:r>
        <w:rPr>
          <w:rFonts w:hint="eastAsia" w:ascii="宋体" w:hAnsi="宋体" w:eastAsia="宋体"/>
          <w:color w:val="auto"/>
          <w:sz w:val="28"/>
          <w:szCs w:val="28"/>
          <w:u w:val="single"/>
          <w:lang w:val="en-US" w:eastAsia="zh-CN"/>
        </w:rPr>
        <w:t>126,000.00元</w:t>
      </w:r>
      <w:r>
        <w:rPr>
          <w:rFonts w:hint="eastAsia" w:ascii="Times New Roman" w:eastAsia="宋体"/>
          <w:color w:val="auto"/>
          <w:sz w:val="28"/>
          <w:lang w:eastAsia="zh-CN"/>
        </w:rPr>
        <w:t>，乙方财务收到全额费用后快递报告正本于甲方。</w:t>
      </w:r>
    </w:p>
    <w:p>
      <w:pPr>
        <w:widowControl/>
        <w:shd w:val="clear" w:color="auto" w:fill="FFFFFF"/>
        <w:ind w:firstLine="562" w:firstLineChars="200"/>
        <w:rPr>
          <w:rFonts w:ascii="宋体" w:hAnsi="宋体" w:eastAsia="宋体"/>
          <w:b/>
          <w:color w:val="000000"/>
          <w:sz w:val="28"/>
          <w:lang w:eastAsia="zh-CN"/>
        </w:rPr>
      </w:pPr>
      <w:r>
        <w:rPr>
          <w:rFonts w:hint="eastAsia" w:ascii="宋体" w:hAnsi="宋体" w:eastAsia="宋体"/>
          <w:b/>
          <w:color w:val="000000"/>
          <w:sz w:val="28"/>
          <w:lang w:eastAsia="zh-CN"/>
        </w:rPr>
        <w:t>三</w:t>
      </w:r>
      <w:r>
        <w:rPr>
          <w:rFonts w:ascii="宋体" w:hAnsi="宋体" w:eastAsia="宋体"/>
          <w:b/>
          <w:color w:val="000000"/>
          <w:sz w:val="28"/>
          <w:lang w:eastAsia="zh-CN"/>
        </w:rPr>
        <w:t>、甲方责任：</w:t>
      </w:r>
    </w:p>
    <w:p>
      <w:pPr>
        <w:widowControl/>
        <w:shd w:val="clear" w:color="auto" w:fill="FFFFFF"/>
        <w:adjustRightInd w:val="0"/>
        <w:snapToGrid w:val="0"/>
        <w:spacing w:before="50" w:after="100" w:line="360" w:lineRule="auto"/>
        <w:ind w:left="-13" w:firstLine="560"/>
        <w:rPr>
          <w:rFonts w:asciiTheme="minorEastAsia" w:hAnsiTheme="minorEastAsia" w:eastAsiaTheme="minorEastAsia" w:cstheme="minorEastAsia"/>
          <w:color w:val="000000"/>
          <w:sz w:val="28"/>
        </w:rPr>
      </w:pPr>
      <w:r>
        <w:rPr>
          <w:rFonts w:hint="eastAsia" w:asciiTheme="minorEastAsia" w:hAnsiTheme="minorEastAsia" w:eastAsiaTheme="minorEastAsia" w:cstheme="minorEastAsia"/>
          <w:color w:val="000000"/>
          <w:sz w:val="28"/>
        </w:rPr>
        <w:t>1</w:t>
      </w:r>
      <w:r>
        <w:rPr>
          <w:rFonts w:hint="eastAsia" w:asciiTheme="minorEastAsia" w:hAnsiTheme="minorEastAsia" w:eastAsiaTheme="minorEastAsia" w:cstheme="minorEastAsia"/>
          <w:color w:val="000000"/>
          <w:sz w:val="28"/>
          <w:lang w:val="en-US" w:eastAsia="zh-CN"/>
        </w:rPr>
        <w:t>.</w:t>
      </w:r>
      <w:r>
        <w:rPr>
          <w:rFonts w:hint="eastAsia" w:asciiTheme="minorEastAsia" w:hAnsiTheme="minorEastAsia" w:eastAsiaTheme="minorEastAsia" w:cstheme="minorEastAsia"/>
          <w:color w:val="000000"/>
          <w:sz w:val="28"/>
        </w:rPr>
        <w:t>提供检测现场必须保障足够的安全防范措施，符合安全监测要求，无偿提供场地的道路、用水、用电条件及必须的人员配合。</w:t>
      </w:r>
    </w:p>
    <w:p>
      <w:pPr>
        <w:widowControl/>
        <w:shd w:val="clear" w:color="auto" w:fill="FFFFFF"/>
        <w:adjustRightInd w:val="0"/>
        <w:snapToGrid w:val="0"/>
        <w:spacing w:before="50" w:after="100" w:line="360" w:lineRule="auto"/>
        <w:ind w:left="-13" w:firstLine="560"/>
        <w:rPr>
          <w:rFonts w:asciiTheme="minorEastAsia" w:hAnsiTheme="minorEastAsia" w:eastAsiaTheme="minorEastAsia" w:cstheme="minorEastAsia"/>
          <w:color w:val="000000"/>
          <w:sz w:val="28"/>
        </w:rPr>
      </w:pPr>
      <w:r>
        <w:rPr>
          <w:rFonts w:hint="eastAsia" w:asciiTheme="minorEastAsia" w:hAnsiTheme="minorEastAsia" w:eastAsiaTheme="minorEastAsia" w:cstheme="minorEastAsia"/>
          <w:color w:val="000000"/>
          <w:sz w:val="28"/>
        </w:rPr>
        <w:t>2</w:t>
      </w:r>
      <w:r>
        <w:rPr>
          <w:rFonts w:hint="eastAsia" w:asciiTheme="minorEastAsia" w:hAnsiTheme="minorEastAsia" w:eastAsiaTheme="minorEastAsia" w:cstheme="minorEastAsia"/>
          <w:color w:val="000000"/>
          <w:sz w:val="28"/>
          <w:lang w:val="en-US" w:eastAsia="zh-CN"/>
        </w:rPr>
        <w:t>.</w:t>
      </w:r>
      <w:r>
        <w:rPr>
          <w:rFonts w:hint="eastAsia" w:asciiTheme="minorEastAsia" w:hAnsiTheme="minorEastAsia" w:eastAsiaTheme="minorEastAsia" w:cstheme="minorEastAsia"/>
          <w:color w:val="000000"/>
          <w:sz w:val="28"/>
        </w:rPr>
        <w:t>负责协调与相关方的关系，及时解决现场检测作业时与相关方产生的矛盾。对由于未能协调好与相关方的关系而影响检测工作的顺利进行，造成相应的经济损失承担责任。</w:t>
      </w:r>
    </w:p>
    <w:p>
      <w:pPr>
        <w:widowControl/>
        <w:shd w:val="clear" w:color="auto" w:fill="FFFFFF"/>
        <w:ind w:firstLine="425" w:firstLineChars="152"/>
        <w:rPr>
          <w:rFonts w:ascii="宋体" w:hAnsi="宋体" w:eastAsia="宋体"/>
          <w:color w:val="000000"/>
          <w:sz w:val="28"/>
          <w:szCs w:val="28"/>
          <w:lang w:eastAsia="zh-CN"/>
        </w:rPr>
      </w:pPr>
      <w:r>
        <w:rPr>
          <w:rFonts w:hint="eastAsia" w:asciiTheme="minorEastAsia" w:hAnsiTheme="minorEastAsia" w:eastAsiaTheme="minorEastAsia" w:cstheme="minorEastAsia"/>
          <w:color w:val="000000"/>
          <w:sz w:val="28"/>
        </w:rPr>
        <w:t>3</w:t>
      </w:r>
      <w:r>
        <w:rPr>
          <w:rFonts w:hint="eastAsia" w:asciiTheme="minorEastAsia" w:hAnsiTheme="minorEastAsia" w:eastAsiaTheme="minorEastAsia" w:cstheme="minorEastAsia"/>
          <w:color w:val="000000"/>
          <w:sz w:val="28"/>
          <w:lang w:val="en-US" w:eastAsia="zh-CN"/>
        </w:rPr>
        <w:t>.</w:t>
      </w:r>
      <w:r>
        <w:rPr>
          <w:rFonts w:hint="eastAsia" w:asciiTheme="minorEastAsia" w:hAnsiTheme="minorEastAsia" w:eastAsiaTheme="minorEastAsia" w:cstheme="minorEastAsia"/>
          <w:color w:val="000000"/>
          <w:sz w:val="28"/>
        </w:rPr>
        <w:t>按合同第二条</w:t>
      </w:r>
      <w:r>
        <w:rPr>
          <w:rFonts w:hint="eastAsia" w:asciiTheme="minorEastAsia" w:hAnsiTheme="minorEastAsia" w:eastAsiaTheme="minorEastAsia" w:cstheme="minorEastAsia"/>
          <w:color w:val="000000"/>
          <w:sz w:val="28"/>
          <w:lang w:eastAsia="zh-CN"/>
        </w:rPr>
        <w:t>约定</w:t>
      </w:r>
      <w:r>
        <w:rPr>
          <w:rFonts w:hint="eastAsia" w:asciiTheme="minorEastAsia" w:hAnsiTheme="minorEastAsia" w:eastAsiaTheme="minorEastAsia" w:cstheme="minorEastAsia"/>
          <w:color w:val="000000"/>
          <w:sz w:val="28"/>
        </w:rPr>
        <w:t>支付</w:t>
      </w:r>
      <w:r>
        <w:rPr>
          <w:rFonts w:hint="eastAsia" w:asciiTheme="minorEastAsia" w:hAnsiTheme="minorEastAsia" w:eastAsiaTheme="minorEastAsia" w:cstheme="minorEastAsia"/>
          <w:color w:val="000000"/>
          <w:sz w:val="28"/>
          <w:lang w:eastAsia="zh-CN"/>
        </w:rPr>
        <w:t>技术</w:t>
      </w:r>
      <w:r>
        <w:rPr>
          <w:rFonts w:hint="eastAsia" w:asciiTheme="minorEastAsia" w:hAnsiTheme="minorEastAsia" w:eastAsiaTheme="minorEastAsia" w:cstheme="minorEastAsia"/>
          <w:color w:val="000000"/>
          <w:sz w:val="28"/>
        </w:rPr>
        <w:t>服务费。</w:t>
      </w:r>
    </w:p>
    <w:p>
      <w:pPr>
        <w:widowControl/>
        <w:shd w:val="clear" w:color="auto" w:fill="FFFFFF"/>
        <w:ind w:firstLine="562" w:firstLineChars="200"/>
        <w:rPr>
          <w:rFonts w:ascii="宋体" w:hAnsi="宋体" w:eastAsia="宋体"/>
          <w:b/>
          <w:color w:val="000000"/>
          <w:sz w:val="28"/>
          <w:lang w:eastAsia="zh-CN"/>
        </w:rPr>
      </w:pPr>
      <w:r>
        <w:rPr>
          <w:rFonts w:ascii="宋体" w:hAnsi="宋体" w:eastAsia="宋体"/>
          <w:b/>
          <w:color w:val="000000"/>
          <w:sz w:val="28"/>
          <w:lang w:eastAsia="zh-CN"/>
        </w:rPr>
        <w:t>四、乙方责任：</w:t>
      </w:r>
    </w:p>
    <w:p>
      <w:pPr>
        <w:adjustRightInd w:val="0"/>
        <w:snapToGrid w:val="0"/>
        <w:spacing w:before="50" w:after="100" w:line="360" w:lineRule="auto"/>
        <w:ind w:firstLine="560" w:firstLineChars="200"/>
        <w:rPr>
          <w:rFonts w:ascii="Times New Roman" w:eastAsia="宋体"/>
          <w:color w:val="000000"/>
          <w:sz w:val="28"/>
          <w:lang w:eastAsia="zh-CN"/>
        </w:rPr>
      </w:pPr>
      <w:r>
        <w:rPr>
          <w:rFonts w:hint="eastAsia" w:ascii="Times New Roman" w:eastAsia="宋体"/>
          <w:color w:val="000000"/>
          <w:sz w:val="28"/>
          <w:lang w:eastAsia="zh-CN"/>
        </w:rPr>
        <w:t>1</w:t>
      </w:r>
      <w:r>
        <w:rPr>
          <w:rFonts w:hint="eastAsia" w:ascii="Times New Roman" w:eastAsia="宋体"/>
          <w:color w:val="000000"/>
          <w:sz w:val="28"/>
          <w:lang w:val="en-US" w:eastAsia="zh-CN"/>
        </w:rPr>
        <w:t>.</w:t>
      </w:r>
      <w:r>
        <w:rPr>
          <w:rFonts w:hint="eastAsia" w:ascii="Times New Roman" w:eastAsia="宋体"/>
          <w:color w:val="000000"/>
          <w:sz w:val="28"/>
          <w:lang w:eastAsia="zh-CN"/>
        </w:rPr>
        <w:t>依据本合同第一条之规定完成技术服务工作。</w:t>
      </w:r>
    </w:p>
    <w:p>
      <w:pPr>
        <w:adjustRightInd w:val="0"/>
        <w:snapToGrid w:val="0"/>
        <w:spacing w:before="50" w:after="100" w:line="360" w:lineRule="auto"/>
        <w:ind w:firstLine="560" w:firstLineChars="200"/>
        <w:rPr>
          <w:rFonts w:ascii="Times New Roman" w:eastAsia="宋体"/>
          <w:color w:val="000000"/>
          <w:sz w:val="28"/>
        </w:rPr>
      </w:pPr>
      <w:r>
        <w:rPr>
          <w:rFonts w:ascii="Times New Roman" w:eastAsia="宋体"/>
          <w:color w:val="000000"/>
          <w:sz w:val="28"/>
        </w:rPr>
        <w:t>2</w:t>
      </w:r>
      <w:r>
        <w:rPr>
          <w:rFonts w:hint="eastAsia" w:ascii="Times New Roman" w:eastAsia="宋体"/>
          <w:color w:val="000000"/>
          <w:sz w:val="28"/>
          <w:lang w:val="en-US" w:eastAsia="zh-CN"/>
        </w:rPr>
        <w:t>.</w:t>
      </w:r>
      <w:r>
        <w:rPr>
          <w:rFonts w:ascii="Times New Roman" w:eastAsia="宋体"/>
          <w:color w:val="000000"/>
          <w:sz w:val="28"/>
        </w:rPr>
        <w:t>负责检测资料的整理、检验结果报告的编写及装订工作，并提交给甲方确认。从采样检测完毕之</w:t>
      </w:r>
      <w:r>
        <w:rPr>
          <w:rFonts w:ascii="Times New Roman" w:eastAsia="宋体"/>
          <w:color w:val="auto"/>
          <w:sz w:val="28"/>
        </w:rPr>
        <w:t>日起，</w:t>
      </w:r>
      <w:r>
        <w:rPr>
          <w:rFonts w:hint="eastAsia" w:ascii="Times New Roman" w:eastAsia="宋体"/>
          <w:color w:val="auto"/>
          <w:sz w:val="28"/>
          <w:u w:val="single"/>
          <w:lang w:val="en-US" w:eastAsia="zh-CN"/>
        </w:rPr>
        <w:t>40</w:t>
      </w:r>
      <w:r>
        <w:rPr>
          <w:rFonts w:ascii="Times New Roman" w:eastAsia="宋体"/>
          <w:color w:val="auto"/>
          <w:sz w:val="28"/>
        </w:rPr>
        <w:t>个工作日内</w:t>
      </w:r>
      <w:r>
        <w:rPr>
          <w:rFonts w:ascii="Times New Roman" w:eastAsia="宋体"/>
          <w:color w:val="000000"/>
          <w:sz w:val="28"/>
        </w:rPr>
        <w:t>向甲方提供检测报告。</w:t>
      </w:r>
    </w:p>
    <w:p>
      <w:pPr>
        <w:widowControl/>
        <w:shd w:val="clear" w:color="auto" w:fill="FFFFFF"/>
        <w:adjustRightInd w:val="0"/>
        <w:snapToGrid w:val="0"/>
        <w:spacing w:before="50" w:after="240" w:line="360" w:lineRule="auto"/>
        <w:ind w:firstLine="560" w:firstLineChars="200"/>
        <w:jc w:val="left"/>
        <w:rPr>
          <w:rFonts w:hint="eastAsia" w:ascii="宋体" w:hAnsi="宋体" w:eastAsia="宋体"/>
          <w:b/>
          <w:color w:val="000000"/>
          <w:sz w:val="28"/>
          <w:lang w:eastAsia="zh-CN"/>
        </w:rPr>
      </w:pPr>
      <w:r>
        <w:rPr>
          <w:rFonts w:ascii="Times New Roman" w:eastAsia="宋体"/>
          <w:color w:val="000000"/>
          <w:sz w:val="28"/>
        </w:rPr>
        <w:t>3</w:t>
      </w:r>
      <w:r>
        <w:rPr>
          <w:rFonts w:hint="eastAsia" w:ascii="Times New Roman" w:eastAsia="宋体"/>
          <w:color w:val="000000"/>
          <w:sz w:val="28"/>
          <w:lang w:val="en-US" w:eastAsia="zh-CN"/>
        </w:rPr>
        <w:t>.</w:t>
      </w:r>
      <w:r>
        <w:rPr>
          <w:rFonts w:ascii="宋体" w:hAnsi="宋体" w:eastAsia="宋体"/>
          <w:color w:val="000000"/>
          <w:sz w:val="28"/>
        </w:rPr>
        <w:t>乙方保证提供的</w:t>
      </w:r>
      <w:r>
        <w:rPr>
          <w:rFonts w:ascii="Times New Roman" w:eastAsia="宋体"/>
          <w:color w:val="000000"/>
          <w:sz w:val="28"/>
        </w:rPr>
        <w:t>检测</w:t>
      </w:r>
      <w:r>
        <w:rPr>
          <w:rFonts w:ascii="宋体" w:hAnsi="宋体" w:eastAsia="宋体"/>
          <w:color w:val="000000"/>
          <w:sz w:val="28"/>
        </w:rPr>
        <w:t>报告数据真实</w:t>
      </w:r>
      <w:r>
        <w:rPr>
          <w:rFonts w:hint="eastAsia" w:ascii="宋体" w:hAnsi="宋体" w:eastAsia="宋体"/>
          <w:color w:val="000000"/>
          <w:sz w:val="28"/>
          <w:lang w:eastAsia="zh-CN"/>
        </w:rPr>
        <w:t>、</w:t>
      </w:r>
      <w:r>
        <w:rPr>
          <w:rFonts w:ascii="宋体" w:hAnsi="宋体" w:eastAsia="宋体"/>
          <w:color w:val="000000"/>
          <w:sz w:val="28"/>
        </w:rPr>
        <w:t>可靠。</w:t>
      </w:r>
    </w:p>
    <w:p>
      <w:pPr>
        <w:widowControl/>
        <w:shd w:val="clear" w:color="auto" w:fill="FFFFFF"/>
        <w:ind w:firstLine="562" w:firstLineChars="200"/>
        <w:rPr>
          <w:rFonts w:ascii="宋体" w:hAnsi="宋体" w:eastAsia="宋体"/>
          <w:b/>
          <w:color w:val="000000"/>
          <w:sz w:val="28"/>
        </w:rPr>
      </w:pPr>
      <w:r>
        <w:rPr>
          <w:rFonts w:hint="eastAsia" w:ascii="宋体" w:hAnsi="宋体" w:eastAsia="宋体"/>
          <w:b/>
          <w:color w:val="000000"/>
          <w:sz w:val="28"/>
          <w:lang w:eastAsia="zh-CN"/>
        </w:rPr>
        <w:t>五</w:t>
      </w:r>
      <w:r>
        <w:rPr>
          <w:rFonts w:ascii="宋体" w:hAnsi="宋体" w:eastAsia="宋体"/>
          <w:b/>
          <w:color w:val="000000"/>
          <w:sz w:val="28"/>
        </w:rPr>
        <w:t>、</w:t>
      </w:r>
      <w:r>
        <w:rPr>
          <w:rFonts w:hint="eastAsia" w:ascii="宋体" w:hAnsi="宋体" w:eastAsia="宋体"/>
          <w:b/>
          <w:color w:val="000000"/>
          <w:sz w:val="28"/>
        </w:rPr>
        <w:t>合同期限</w:t>
      </w:r>
      <w:r>
        <w:rPr>
          <w:rFonts w:ascii="宋体" w:hAnsi="宋体" w:eastAsia="宋体"/>
          <w:b/>
          <w:color w:val="000000"/>
          <w:sz w:val="28"/>
        </w:rPr>
        <w:t>：</w:t>
      </w:r>
    </w:p>
    <w:p>
      <w:pPr>
        <w:widowControl/>
        <w:shd w:val="clear" w:color="auto" w:fill="FFFFFF"/>
        <w:ind w:firstLine="425" w:firstLineChars="152"/>
        <w:rPr>
          <w:rFonts w:ascii="宋体" w:hAnsi="宋体" w:eastAsia="宋体"/>
          <w:color w:val="000000"/>
          <w:sz w:val="28"/>
          <w:szCs w:val="28"/>
          <w:lang w:eastAsia="zh-CN"/>
        </w:rPr>
      </w:pPr>
      <w:r>
        <w:rPr>
          <w:rFonts w:ascii="宋体" w:hAnsi="宋体" w:eastAsia="宋体"/>
          <w:color w:val="000000"/>
          <w:sz w:val="28"/>
          <w:szCs w:val="28"/>
          <w:lang w:eastAsia="zh-CN"/>
        </w:rPr>
        <w:t>本合同自签订之日起生效</w:t>
      </w:r>
      <w:r>
        <w:rPr>
          <w:rFonts w:hint="eastAsia" w:ascii="宋体" w:hAnsi="宋体" w:eastAsia="宋体"/>
          <w:color w:val="000000"/>
          <w:sz w:val="28"/>
          <w:szCs w:val="28"/>
          <w:lang w:eastAsia="zh-CN"/>
        </w:rPr>
        <w:t>；</w:t>
      </w:r>
      <w:r>
        <w:rPr>
          <w:rFonts w:ascii="宋体" w:hAnsi="宋体" w:eastAsia="宋体"/>
          <w:color w:val="000000"/>
          <w:sz w:val="28"/>
          <w:szCs w:val="28"/>
          <w:lang w:eastAsia="zh-CN"/>
        </w:rPr>
        <w:t>至</w:t>
      </w:r>
      <w:r>
        <w:rPr>
          <w:rFonts w:hint="eastAsia" w:ascii="宋体" w:hAnsi="宋体" w:eastAsia="宋体"/>
          <w:color w:val="000000"/>
          <w:sz w:val="28"/>
          <w:szCs w:val="28"/>
          <w:lang w:eastAsia="zh-CN"/>
        </w:rPr>
        <w:t>乙方全部工作内容完成，甲方支付结算款后终止</w:t>
      </w:r>
      <w:r>
        <w:rPr>
          <w:rFonts w:ascii="宋体" w:hAnsi="宋体" w:eastAsia="宋体"/>
          <w:color w:val="000000"/>
          <w:sz w:val="28"/>
          <w:szCs w:val="28"/>
          <w:lang w:eastAsia="zh-CN"/>
        </w:rPr>
        <w:t>。</w:t>
      </w:r>
    </w:p>
    <w:p>
      <w:pPr>
        <w:widowControl/>
        <w:shd w:val="clear" w:color="auto" w:fill="FFFFFF"/>
        <w:ind w:firstLine="562" w:firstLineChars="200"/>
        <w:rPr>
          <w:rFonts w:ascii="宋体" w:hAnsi="宋体" w:eastAsia="宋体"/>
          <w:b/>
          <w:color w:val="000000"/>
          <w:sz w:val="28"/>
          <w:lang w:eastAsia="zh-CN"/>
        </w:rPr>
      </w:pPr>
    </w:p>
    <w:p>
      <w:pPr>
        <w:widowControl/>
        <w:shd w:val="clear" w:color="auto" w:fill="FFFFFF"/>
        <w:ind w:firstLine="562" w:firstLineChars="200"/>
        <w:rPr>
          <w:rFonts w:ascii="宋体" w:hAnsi="宋体" w:eastAsia="宋体"/>
          <w:b/>
          <w:color w:val="000000"/>
          <w:sz w:val="28"/>
          <w:lang w:eastAsia="zh-CN"/>
        </w:rPr>
      </w:pPr>
      <w:r>
        <w:rPr>
          <w:rFonts w:ascii="宋体" w:hAnsi="宋体" w:eastAsia="宋体"/>
          <w:b/>
          <w:color w:val="000000"/>
          <w:sz w:val="28"/>
          <w:lang w:eastAsia="zh-CN"/>
        </w:rPr>
        <w:t>六、违约责任：</w:t>
      </w:r>
    </w:p>
    <w:p>
      <w:pPr>
        <w:widowControl/>
        <w:shd w:val="clear" w:color="auto" w:fill="FFFFFF"/>
        <w:ind w:firstLine="560" w:firstLineChars="200"/>
        <w:rPr>
          <w:rFonts w:ascii="宋体" w:hAnsi="宋体" w:eastAsia="宋体"/>
          <w:color w:val="000000"/>
          <w:sz w:val="28"/>
          <w:szCs w:val="28"/>
          <w:lang w:eastAsia="zh-CN"/>
        </w:rPr>
      </w:pPr>
      <w:r>
        <w:rPr>
          <w:rFonts w:hint="eastAsia" w:ascii="宋体" w:hAnsi="宋体" w:eastAsia="宋体"/>
          <w:color w:val="000000"/>
          <w:sz w:val="28"/>
          <w:szCs w:val="28"/>
          <w:lang w:eastAsia="zh-CN"/>
        </w:rPr>
        <w:t>1</w:t>
      </w:r>
      <w:r>
        <w:rPr>
          <w:rFonts w:hint="eastAsia" w:ascii="宋体" w:hAnsi="宋体" w:eastAsia="宋体"/>
          <w:color w:val="000000"/>
          <w:sz w:val="28"/>
          <w:szCs w:val="28"/>
          <w:lang w:val="en-US" w:eastAsia="zh-CN"/>
        </w:rPr>
        <w:t>.</w:t>
      </w:r>
      <w:r>
        <w:rPr>
          <w:rFonts w:hint="eastAsia" w:ascii="宋体" w:hAnsi="宋体" w:eastAsia="宋体"/>
          <w:color w:val="000000"/>
          <w:sz w:val="28"/>
          <w:szCs w:val="28"/>
          <w:lang w:eastAsia="zh-CN"/>
        </w:rPr>
        <w:t>因乙方原因，未按本合同第一条之进度要求完成工作，每延迟一天，乙方减收合同总价的千分之三；延迟超过十五天，甲方有权终止合同并不再支付下阶段技术服务费。</w:t>
      </w:r>
    </w:p>
    <w:p>
      <w:pPr>
        <w:widowControl/>
        <w:shd w:val="clear" w:color="auto" w:fill="FFFFFF"/>
        <w:ind w:firstLine="560" w:firstLineChars="200"/>
        <w:rPr>
          <w:rFonts w:ascii="宋体" w:hAnsi="宋体" w:eastAsia="宋体"/>
          <w:color w:val="000000"/>
          <w:sz w:val="28"/>
          <w:szCs w:val="28"/>
          <w:lang w:eastAsia="zh-CN"/>
        </w:rPr>
      </w:pPr>
      <w:r>
        <w:rPr>
          <w:rFonts w:hint="eastAsia" w:ascii="宋体" w:hAnsi="宋体" w:eastAsia="宋体"/>
          <w:color w:val="000000"/>
          <w:sz w:val="28"/>
          <w:szCs w:val="28"/>
          <w:lang w:eastAsia="zh-CN"/>
        </w:rPr>
        <w:t>2</w:t>
      </w:r>
      <w:r>
        <w:rPr>
          <w:rFonts w:hint="eastAsia" w:ascii="宋体" w:hAnsi="宋体" w:eastAsia="宋体"/>
          <w:color w:val="000000"/>
          <w:sz w:val="28"/>
          <w:szCs w:val="28"/>
          <w:lang w:val="en-US" w:eastAsia="zh-CN"/>
        </w:rPr>
        <w:t>.</w:t>
      </w:r>
      <w:r>
        <w:rPr>
          <w:rFonts w:hint="eastAsia" w:ascii="宋体" w:hAnsi="宋体" w:eastAsia="宋体"/>
          <w:color w:val="000000"/>
          <w:sz w:val="28"/>
          <w:szCs w:val="28"/>
          <w:lang w:eastAsia="zh-CN"/>
        </w:rPr>
        <w:t>因甲方原因，未按本合同第二条支付技术服务费，每延迟一天，向乙方支付合同总价的千分之三作为违约金</w:t>
      </w:r>
      <w:r>
        <w:rPr>
          <w:rFonts w:ascii="宋体" w:hAnsi="宋体" w:eastAsia="宋体"/>
          <w:color w:val="000000"/>
          <w:sz w:val="28"/>
          <w:szCs w:val="28"/>
          <w:lang w:eastAsia="zh-CN"/>
        </w:rPr>
        <w:t>。</w:t>
      </w:r>
    </w:p>
    <w:p>
      <w:pPr>
        <w:widowControl/>
        <w:shd w:val="clear" w:color="auto" w:fill="FFFFFF"/>
        <w:ind w:firstLine="562" w:firstLineChars="200"/>
        <w:rPr>
          <w:rFonts w:ascii="宋体" w:hAnsi="宋体" w:eastAsia="宋体"/>
          <w:b/>
          <w:color w:val="000000"/>
          <w:sz w:val="28"/>
          <w:lang w:eastAsia="zh-CN"/>
        </w:rPr>
      </w:pPr>
      <w:r>
        <w:rPr>
          <w:rFonts w:ascii="宋体" w:hAnsi="宋体" w:eastAsia="宋体"/>
          <w:b/>
          <w:color w:val="000000"/>
          <w:sz w:val="28"/>
          <w:lang w:eastAsia="zh-CN"/>
        </w:rPr>
        <w:t>七、其他：</w:t>
      </w:r>
    </w:p>
    <w:p>
      <w:pPr>
        <w:widowControl/>
        <w:shd w:val="clear" w:color="auto" w:fill="FFFFFF"/>
        <w:ind w:firstLine="560" w:firstLineChars="200"/>
        <w:rPr>
          <w:rFonts w:ascii="宋体" w:hAnsi="宋体" w:eastAsia="宋体"/>
          <w:color w:val="000000"/>
          <w:sz w:val="28"/>
          <w:szCs w:val="28"/>
          <w:lang w:eastAsia="zh-CN"/>
        </w:rPr>
      </w:pPr>
      <w:r>
        <w:rPr>
          <w:rFonts w:hint="eastAsia" w:ascii="宋体" w:hAnsi="宋体" w:eastAsia="宋体"/>
          <w:color w:val="000000"/>
          <w:sz w:val="28"/>
          <w:szCs w:val="28"/>
          <w:lang w:eastAsia="zh-CN"/>
        </w:rPr>
        <w:t>1</w:t>
      </w:r>
      <w:r>
        <w:rPr>
          <w:rFonts w:hint="eastAsia" w:ascii="宋体" w:hAnsi="宋体" w:eastAsia="宋体"/>
          <w:color w:val="000000"/>
          <w:sz w:val="28"/>
          <w:szCs w:val="28"/>
          <w:lang w:val="en-US" w:eastAsia="zh-CN"/>
        </w:rPr>
        <w:t>.</w:t>
      </w:r>
      <w:r>
        <w:rPr>
          <w:rFonts w:hint="eastAsia" w:ascii="宋体" w:hAnsi="宋体" w:eastAsia="宋体"/>
          <w:color w:val="000000"/>
          <w:sz w:val="28"/>
          <w:szCs w:val="28"/>
          <w:lang w:eastAsia="zh-CN"/>
        </w:rPr>
        <w:t>履行合同的能力：双方保证各自有足够的权力和能力履行本合同，满足合同中的各项条件和兑现各项要求和费用支付。</w:t>
      </w:r>
    </w:p>
    <w:p>
      <w:pPr>
        <w:widowControl/>
        <w:shd w:val="clear" w:color="auto" w:fill="FFFFFF"/>
        <w:ind w:firstLine="560" w:firstLineChars="200"/>
        <w:rPr>
          <w:rFonts w:ascii="宋体" w:hAnsi="宋体" w:eastAsia="宋体"/>
          <w:color w:val="000000"/>
          <w:sz w:val="28"/>
          <w:szCs w:val="28"/>
          <w:lang w:eastAsia="zh-CN"/>
        </w:rPr>
      </w:pPr>
      <w:r>
        <w:rPr>
          <w:rFonts w:ascii="宋体" w:hAnsi="宋体" w:eastAsia="宋体"/>
          <w:color w:val="000000"/>
          <w:sz w:val="28"/>
          <w:szCs w:val="28"/>
          <w:lang w:eastAsia="zh-CN"/>
        </w:rPr>
        <w:t>2</w:t>
      </w:r>
      <w:r>
        <w:rPr>
          <w:rFonts w:hint="eastAsia" w:ascii="宋体" w:hAnsi="宋体" w:eastAsia="宋体"/>
          <w:color w:val="000000"/>
          <w:sz w:val="28"/>
          <w:szCs w:val="28"/>
          <w:lang w:val="en-US" w:eastAsia="zh-CN"/>
        </w:rPr>
        <w:t>.</w:t>
      </w:r>
      <w:r>
        <w:rPr>
          <w:rFonts w:hint="eastAsia" w:ascii="宋体" w:hAnsi="宋体" w:eastAsia="宋体"/>
          <w:color w:val="000000"/>
          <w:sz w:val="28"/>
          <w:szCs w:val="28"/>
          <w:lang w:eastAsia="zh-CN"/>
        </w:rPr>
        <w:t>不可抗力导致的终止合同：如果不可抗力发生，如战争、自然灾害（如洪水或地震）或其他超出协议双方控制的事件，因而一方无法履行协议，受到不可抗力影响的一方可以书面通知对方终止合同。</w:t>
      </w:r>
    </w:p>
    <w:p>
      <w:pPr>
        <w:widowControl/>
        <w:shd w:val="clear" w:color="auto" w:fill="FFFFFF"/>
        <w:ind w:firstLine="560" w:firstLineChars="200"/>
        <w:rPr>
          <w:rFonts w:ascii="宋体" w:hAnsi="宋体" w:eastAsia="宋体"/>
          <w:color w:val="000000"/>
          <w:sz w:val="28"/>
          <w:szCs w:val="28"/>
          <w:lang w:eastAsia="zh-CN"/>
        </w:rPr>
      </w:pPr>
      <w:r>
        <w:rPr>
          <w:rFonts w:ascii="宋体" w:hAnsi="宋体" w:eastAsia="宋体"/>
          <w:color w:val="000000"/>
          <w:sz w:val="28"/>
          <w:szCs w:val="28"/>
          <w:lang w:eastAsia="zh-CN"/>
        </w:rPr>
        <w:t>3</w:t>
      </w:r>
      <w:r>
        <w:rPr>
          <w:rFonts w:hint="eastAsia" w:ascii="宋体" w:hAnsi="宋体" w:eastAsia="宋体"/>
          <w:color w:val="000000"/>
          <w:sz w:val="28"/>
          <w:szCs w:val="28"/>
          <w:lang w:val="en-US" w:eastAsia="zh-CN"/>
        </w:rPr>
        <w:t>.</w:t>
      </w:r>
      <w:r>
        <w:rPr>
          <w:rFonts w:ascii="宋体" w:hAnsi="宋体" w:eastAsia="宋体"/>
          <w:color w:val="000000"/>
          <w:sz w:val="28"/>
          <w:szCs w:val="28"/>
          <w:lang w:eastAsia="zh-CN"/>
        </w:rPr>
        <w:t>本合同一式</w:t>
      </w:r>
      <w:r>
        <w:rPr>
          <w:rFonts w:hint="eastAsia" w:ascii="宋体" w:hAnsi="宋体" w:eastAsia="宋体"/>
          <w:color w:val="000000"/>
          <w:sz w:val="28"/>
          <w:szCs w:val="28"/>
          <w:lang w:eastAsia="zh-CN"/>
        </w:rPr>
        <w:t>贰</w:t>
      </w:r>
      <w:r>
        <w:rPr>
          <w:rFonts w:ascii="宋体" w:hAnsi="宋体" w:eastAsia="宋体"/>
          <w:color w:val="000000"/>
          <w:sz w:val="28"/>
          <w:szCs w:val="28"/>
          <w:lang w:eastAsia="zh-CN"/>
        </w:rPr>
        <w:t>份，双方各执</w:t>
      </w:r>
      <w:r>
        <w:rPr>
          <w:rFonts w:hint="eastAsia" w:ascii="宋体" w:hAnsi="宋体" w:eastAsia="宋体"/>
          <w:color w:val="000000"/>
          <w:sz w:val="28"/>
          <w:szCs w:val="28"/>
          <w:lang w:eastAsia="zh-CN"/>
        </w:rPr>
        <w:t>壹</w:t>
      </w:r>
      <w:r>
        <w:rPr>
          <w:rFonts w:ascii="宋体" w:hAnsi="宋体" w:eastAsia="宋体"/>
          <w:color w:val="000000"/>
          <w:sz w:val="28"/>
          <w:szCs w:val="28"/>
          <w:lang w:eastAsia="zh-CN"/>
        </w:rPr>
        <w:t>份，经双方</w:t>
      </w:r>
      <w:r>
        <w:rPr>
          <w:rFonts w:hint="eastAsia" w:ascii="宋体" w:hAnsi="宋体" w:eastAsia="宋体"/>
          <w:color w:val="000000"/>
          <w:sz w:val="28"/>
          <w:szCs w:val="28"/>
          <w:lang w:eastAsia="zh-CN"/>
        </w:rPr>
        <w:t>法人</w:t>
      </w:r>
      <w:r>
        <w:rPr>
          <w:rFonts w:ascii="宋体" w:hAnsi="宋体" w:eastAsia="宋体"/>
          <w:color w:val="000000"/>
          <w:sz w:val="28"/>
          <w:szCs w:val="28"/>
          <w:lang w:eastAsia="zh-CN"/>
        </w:rPr>
        <w:t>（</w:t>
      </w:r>
      <w:r>
        <w:rPr>
          <w:rFonts w:hint="eastAsia" w:ascii="宋体" w:hAnsi="宋体" w:eastAsia="宋体"/>
          <w:color w:val="000000"/>
          <w:sz w:val="28"/>
          <w:szCs w:val="28"/>
          <w:lang w:eastAsia="zh-CN"/>
        </w:rPr>
        <w:t>或</w:t>
      </w:r>
      <w:r>
        <w:rPr>
          <w:rFonts w:ascii="宋体" w:hAnsi="宋体" w:eastAsia="宋体"/>
          <w:color w:val="000000"/>
          <w:sz w:val="28"/>
          <w:szCs w:val="28"/>
          <w:lang w:eastAsia="zh-CN"/>
        </w:rPr>
        <w:t>代理</w:t>
      </w:r>
      <w:r>
        <w:rPr>
          <w:rFonts w:hint="eastAsia" w:ascii="宋体" w:hAnsi="宋体" w:eastAsia="宋体"/>
          <w:color w:val="000000"/>
          <w:sz w:val="28"/>
          <w:szCs w:val="28"/>
          <w:lang w:eastAsia="zh-CN"/>
        </w:rPr>
        <w:t>人</w:t>
      </w:r>
      <w:r>
        <w:rPr>
          <w:rFonts w:ascii="宋体" w:hAnsi="宋体" w:eastAsia="宋体"/>
          <w:color w:val="000000"/>
          <w:sz w:val="28"/>
          <w:szCs w:val="28"/>
          <w:lang w:eastAsia="zh-CN"/>
        </w:rPr>
        <w:t>）签字</w:t>
      </w:r>
      <w:r>
        <w:rPr>
          <w:rFonts w:hint="eastAsia" w:ascii="宋体" w:hAnsi="宋体" w:eastAsia="宋体"/>
          <w:color w:val="000000"/>
          <w:sz w:val="28"/>
          <w:szCs w:val="28"/>
          <w:lang w:eastAsia="zh-CN"/>
        </w:rPr>
        <w:t>并</w:t>
      </w:r>
      <w:r>
        <w:rPr>
          <w:rFonts w:ascii="宋体" w:hAnsi="宋体" w:eastAsia="宋体"/>
          <w:color w:val="000000"/>
          <w:sz w:val="28"/>
          <w:szCs w:val="28"/>
          <w:lang w:eastAsia="zh-CN"/>
        </w:rPr>
        <w:t>盖章后生效。</w:t>
      </w:r>
    </w:p>
    <w:p>
      <w:pPr>
        <w:widowControl/>
        <w:shd w:val="clear" w:color="auto" w:fill="FFFFFF"/>
        <w:ind w:firstLine="425" w:firstLineChars="152"/>
        <w:rPr>
          <w:rFonts w:ascii="宋体" w:hAnsi="宋体" w:eastAsia="宋体"/>
          <w:color w:val="000000"/>
          <w:sz w:val="28"/>
          <w:szCs w:val="28"/>
          <w:lang w:eastAsia="zh-CN"/>
        </w:rPr>
      </w:pPr>
      <w:r>
        <w:rPr>
          <w:rFonts w:ascii="宋体" w:hAnsi="宋体" w:eastAsia="宋体"/>
          <w:color w:val="000000"/>
          <w:sz w:val="28"/>
          <w:szCs w:val="28"/>
          <w:lang w:eastAsia="zh-CN"/>
        </w:rPr>
        <w:t>以下无正文。</w:t>
      </w:r>
    </w:p>
    <w:p>
      <w:pPr>
        <w:rPr>
          <w:rFonts w:ascii="Times New Roman" w:eastAsia="Malgun Gothic"/>
          <w:color w:val="000000"/>
          <w:sz w:val="28"/>
        </w:rPr>
      </w:pPr>
    </w:p>
    <w:p>
      <w:pPr>
        <w:rPr>
          <w:rFonts w:ascii="Times New Roman" w:eastAsia="Malgun Gothic"/>
          <w:color w:val="000000"/>
          <w:sz w:val="28"/>
        </w:rPr>
      </w:pPr>
    </w:p>
    <w:p>
      <w:pPr>
        <w:rPr>
          <w:rFonts w:ascii="Times New Roman" w:eastAsia="Malgun Gothic"/>
          <w:color w:val="000000"/>
          <w:sz w:val="28"/>
        </w:rPr>
      </w:pPr>
    </w:p>
    <w:p>
      <w:pPr>
        <w:rPr>
          <w:rFonts w:ascii="Times New Roman" w:eastAsia="Malgun Gothic"/>
          <w:color w:val="000000"/>
          <w:sz w:val="28"/>
        </w:rPr>
      </w:pPr>
    </w:p>
    <w:p>
      <w:pPr>
        <w:rPr>
          <w:rFonts w:ascii="Times New Roman" w:eastAsia="宋体"/>
          <w:color w:val="000000"/>
          <w:sz w:val="28"/>
        </w:rPr>
      </w:pPr>
    </w:p>
    <w:p>
      <w:pPr>
        <w:rPr>
          <w:rFonts w:ascii="Times New Roman" w:eastAsia="宋体"/>
          <w:color w:val="000000"/>
          <w:sz w:val="28"/>
        </w:rPr>
      </w:pPr>
    </w:p>
    <w:p>
      <w:pPr>
        <w:pStyle w:val="2"/>
      </w:pPr>
    </w:p>
    <w:p>
      <w:pPr>
        <w:rPr>
          <w:rFonts w:ascii="Times New Roman" w:eastAsia="Malgun Gothic"/>
          <w:color w:val="auto"/>
          <w:sz w:val="28"/>
        </w:rPr>
      </w:pPr>
      <w:r>
        <w:rPr>
          <w:rFonts w:ascii="Times New Roman" w:eastAsia="宋体"/>
          <w:color w:val="auto"/>
          <w:sz w:val="28"/>
        </w:rPr>
        <w:t>甲</w:t>
      </w:r>
      <w:r>
        <w:rPr>
          <w:rFonts w:hint="eastAsia" w:ascii="Times New Roman" w:eastAsia="宋体"/>
          <w:color w:val="auto"/>
          <w:sz w:val="28"/>
          <w:lang w:eastAsia="zh-CN"/>
        </w:rPr>
        <w:t xml:space="preserve"> </w:t>
      </w:r>
      <w:r>
        <w:rPr>
          <w:rFonts w:ascii="Times New Roman" w:eastAsia="宋体"/>
          <w:color w:val="auto"/>
          <w:sz w:val="28"/>
        </w:rPr>
        <w:t>方：</w:t>
      </w:r>
      <w:bookmarkStart w:id="1" w:name="_GoBack"/>
      <w:bookmarkEnd w:id="1"/>
      <w:r>
        <w:rPr>
          <w:rFonts w:hint="eastAsia" w:ascii="Times New Roman" w:eastAsia="宋体"/>
          <w:color w:val="auto"/>
          <w:sz w:val="28"/>
          <w:lang w:eastAsia="zh-CN"/>
        </w:rPr>
        <w:t>台山市清洁能源核电装备产业园有限公司</w:t>
      </w:r>
    </w:p>
    <w:p>
      <w:pPr>
        <w:rPr>
          <w:rFonts w:hint="eastAsia" w:ascii="Times New Roman" w:eastAsia="宋体"/>
          <w:color w:val="auto"/>
          <w:sz w:val="28"/>
          <w:lang w:val="en-US" w:eastAsia="zh-CN"/>
        </w:rPr>
      </w:pPr>
      <w:r>
        <w:rPr>
          <w:rFonts w:ascii="Times New Roman" w:eastAsia="宋体"/>
          <w:color w:val="auto"/>
          <w:sz w:val="28"/>
        </w:rPr>
        <w:t>地</w:t>
      </w:r>
      <w:r>
        <w:rPr>
          <w:rFonts w:hint="eastAsia" w:ascii="Times New Roman" w:eastAsia="宋体"/>
          <w:color w:val="auto"/>
          <w:sz w:val="28"/>
          <w:lang w:eastAsia="zh-CN"/>
        </w:rPr>
        <w:t xml:space="preserve"> </w:t>
      </w:r>
      <w:r>
        <w:rPr>
          <w:rFonts w:ascii="Times New Roman" w:eastAsia="宋体"/>
          <w:color w:val="auto"/>
          <w:sz w:val="28"/>
        </w:rPr>
        <w:t>址</w:t>
      </w:r>
      <w:r>
        <w:rPr>
          <w:rFonts w:hint="eastAsia" w:ascii="Times New Roman" w:eastAsia="宋体"/>
          <w:color w:val="auto"/>
          <w:sz w:val="28"/>
          <w:lang w:eastAsia="zh-CN"/>
        </w:rPr>
        <w:t>：台山市水步镇龙山路</w:t>
      </w:r>
      <w:r>
        <w:rPr>
          <w:rFonts w:hint="eastAsia" w:ascii="Times New Roman" w:eastAsia="宋体"/>
          <w:color w:val="auto"/>
          <w:sz w:val="28"/>
          <w:lang w:val="en-US" w:eastAsia="zh-CN"/>
        </w:rPr>
        <w:t>28号综合楼第三层303室</w:t>
      </w:r>
    </w:p>
    <w:p>
      <w:pPr>
        <w:rPr>
          <w:rFonts w:ascii="Times New Roman" w:eastAsia="宋体"/>
          <w:color w:val="auto"/>
          <w:sz w:val="28"/>
          <w:lang w:eastAsia="zh-CN"/>
        </w:rPr>
      </w:pPr>
      <w:r>
        <w:rPr>
          <w:rFonts w:ascii="Times New Roman" w:eastAsia="宋体"/>
          <w:color w:val="auto"/>
          <w:sz w:val="28"/>
        </w:rPr>
        <w:t>电</w:t>
      </w:r>
      <w:r>
        <w:rPr>
          <w:rFonts w:hint="eastAsia" w:ascii="Times New Roman" w:eastAsia="宋体"/>
          <w:color w:val="auto"/>
          <w:sz w:val="28"/>
          <w:lang w:eastAsia="zh-CN"/>
        </w:rPr>
        <w:t xml:space="preserve"> </w:t>
      </w:r>
      <w:r>
        <w:rPr>
          <w:rFonts w:ascii="Times New Roman" w:eastAsia="宋体"/>
          <w:color w:val="auto"/>
          <w:sz w:val="28"/>
        </w:rPr>
        <w:t>话：</w:t>
      </w:r>
    </w:p>
    <w:p>
      <w:pPr>
        <w:rPr>
          <w:rFonts w:ascii="Times New Roman" w:eastAsia="宋体"/>
          <w:color w:val="auto"/>
          <w:sz w:val="28"/>
          <w:lang w:eastAsia="zh-CN"/>
        </w:rPr>
      </w:pPr>
      <w:r>
        <w:rPr>
          <w:rFonts w:ascii="Times New Roman" w:eastAsia="宋体"/>
          <w:color w:val="auto"/>
          <w:sz w:val="28"/>
        </w:rPr>
        <w:t>签</w:t>
      </w:r>
      <w:r>
        <w:rPr>
          <w:rFonts w:hint="eastAsia" w:ascii="Times New Roman" w:eastAsia="宋体"/>
          <w:color w:val="auto"/>
          <w:sz w:val="28"/>
          <w:lang w:eastAsia="zh-CN"/>
        </w:rPr>
        <w:t>名盖章</w:t>
      </w:r>
      <w:r>
        <w:rPr>
          <w:rFonts w:ascii="Times New Roman" w:eastAsia="宋体"/>
          <w:color w:val="auto"/>
          <w:sz w:val="28"/>
        </w:rPr>
        <w:t>：</w:t>
      </w:r>
      <w:r>
        <w:rPr>
          <w:rFonts w:hint="eastAsia" w:ascii="Times New Roman" w:eastAsia="宋体"/>
          <w:color w:val="auto"/>
          <w:sz w:val="28"/>
          <w:lang w:eastAsia="zh-CN"/>
        </w:rPr>
        <w:t xml:space="preserve">     </w:t>
      </w:r>
    </w:p>
    <w:p>
      <w:pPr>
        <w:ind w:firstLine="560" w:firstLineChars="200"/>
        <w:rPr>
          <w:rFonts w:ascii="Times New Roman" w:eastAsia="宋体"/>
          <w:color w:val="000000"/>
          <w:sz w:val="28"/>
        </w:rPr>
      </w:pPr>
      <w:r>
        <w:rPr>
          <w:rFonts w:ascii="Times New Roman" w:eastAsia="宋体"/>
          <w:color w:val="000000"/>
          <w:sz w:val="28"/>
        </w:rPr>
        <w:t>年</w:t>
      </w:r>
      <w:r>
        <w:rPr>
          <w:rFonts w:hint="eastAsia" w:ascii="Times New Roman" w:eastAsia="宋体"/>
          <w:color w:val="000000"/>
          <w:sz w:val="28"/>
          <w:lang w:eastAsia="zh-CN"/>
        </w:rPr>
        <w:t xml:space="preserve">    </w:t>
      </w:r>
      <w:r>
        <w:rPr>
          <w:rFonts w:ascii="Times New Roman" w:eastAsia="宋体"/>
          <w:color w:val="000000"/>
          <w:sz w:val="28"/>
        </w:rPr>
        <w:t>月</w:t>
      </w:r>
      <w:r>
        <w:rPr>
          <w:rFonts w:hint="eastAsia" w:ascii="Times New Roman" w:eastAsia="宋体"/>
          <w:color w:val="000000"/>
          <w:sz w:val="28"/>
          <w:lang w:eastAsia="zh-CN"/>
        </w:rPr>
        <w:t xml:space="preserve">    </w:t>
      </w:r>
      <w:r>
        <w:rPr>
          <w:rFonts w:ascii="Times New Roman" w:eastAsia="宋体"/>
          <w:color w:val="000000"/>
          <w:sz w:val="28"/>
        </w:rPr>
        <w:t>日</w:t>
      </w:r>
    </w:p>
    <w:p>
      <w:pPr>
        <w:rPr>
          <w:rFonts w:ascii="Times New Roman" w:eastAsia="宋体"/>
          <w:color w:val="000000"/>
          <w:sz w:val="28"/>
        </w:rPr>
      </w:pPr>
    </w:p>
    <w:p>
      <w:pPr>
        <w:rPr>
          <w:rFonts w:ascii="Times New Roman" w:eastAsia="宋体"/>
          <w:color w:val="000000"/>
          <w:sz w:val="28"/>
          <w:lang w:eastAsia="zh-CN"/>
        </w:rPr>
      </w:pPr>
    </w:p>
    <w:p>
      <w:pPr>
        <w:rPr>
          <w:rFonts w:ascii="Times New Roman" w:eastAsia="宋体"/>
          <w:color w:val="auto"/>
          <w:sz w:val="28"/>
        </w:rPr>
      </w:pPr>
      <w:r>
        <w:rPr>
          <w:rFonts w:ascii="Times New Roman" w:eastAsia="宋体"/>
          <w:color w:val="auto"/>
          <w:sz w:val="28"/>
        </w:rPr>
        <w:t>乙</w:t>
      </w:r>
      <w:r>
        <w:rPr>
          <w:rFonts w:hint="eastAsia" w:ascii="Times New Roman" w:eastAsia="宋体"/>
          <w:color w:val="auto"/>
          <w:sz w:val="28"/>
          <w:lang w:eastAsia="zh-CN"/>
        </w:rPr>
        <w:t xml:space="preserve"> </w:t>
      </w:r>
      <w:r>
        <w:rPr>
          <w:rFonts w:ascii="Times New Roman" w:eastAsia="宋体"/>
          <w:color w:val="auto"/>
          <w:sz w:val="28"/>
        </w:rPr>
        <w:t>方：</w:t>
      </w:r>
      <w:r>
        <w:rPr>
          <w:rFonts w:hint="eastAsia" w:ascii="Times New Roman" w:eastAsia="宋体"/>
          <w:color w:val="auto"/>
          <w:sz w:val="28"/>
          <w:lang w:val="en-US" w:eastAsia="zh-CN"/>
        </w:rPr>
        <w:t xml:space="preserve"> </w:t>
      </w:r>
      <w:r>
        <w:rPr>
          <w:rFonts w:ascii="Times New Roman" w:eastAsia="宋体"/>
          <w:color w:val="auto"/>
          <w:sz w:val="28"/>
          <w:u w:val="single"/>
        </w:rPr>
        <w:t xml:space="preserve"> </w:t>
      </w:r>
      <w:r>
        <w:rPr>
          <w:rFonts w:hint="eastAsia" w:eastAsia="宋体"/>
          <w:color w:val="auto"/>
          <w:sz w:val="32"/>
          <w:szCs w:val="21"/>
          <w:u w:val="single"/>
          <w:lang w:val="en-US" w:eastAsia="zh-CN"/>
        </w:rPr>
        <w:t xml:space="preserve">* * * * * * * </w:t>
      </w:r>
    </w:p>
    <w:p>
      <w:pPr>
        <w:rPr>
          <w:rFonts w:ascii="Times New Roman" w:eastAsia="宋体"/>
          <w:color w:val="auto"/>
          <w:sz w:val="28"/>
          <w:u w:val="single"/>
          <w:lang w:eastAsia="zh-CN"/>
        </w:rPr>
      </w:pPr>
      <w:r>
        <w:rPr>
          <w:rFonts w:ascii="Times New Roman" w:eastAsia="宋体"/>
          <w:color w:val="auto"/>
          <w:sz w:val="28"/>
        </w:rPr>
        <w:t>地</w:t>
      </w:r>
      <w:r>
        <w:rPr>
          <w:rFonts w:hint="eastAsia" w:ascii="Times New Roman" w:eastAsia="宋体"/>
          <w:color w:val="auto"/>
          <w:sz w:val="28"/>
          <w:lang w:eastAsia="zh-CN"/>
        </w:rPr>
        <w:t xml:space="preserve"> </w:t>
      </w:r>
      <w:r>
        <w:rPr>
          <w:rFonts w:ascii="Times New Roman" w:eastAsia="宋体"/>
          <w:color w:val="auto"/>
          <w:sz w:val="28"/>
        </w:rPr>
        <w:t>址：</w:t>
      </w:r>
      <w:r>
        <w:rPr>
          <w:rFonts w:ascii="宋体" w:hAnsi="宋体" w:eastAsia="宋体"/>
          <w:color w:val="auto"/>
          <w:sz w:val="32"/>
          <w:u w:val="single"/>
          <w:lang w:eastAsia="zh-CN"/>
        </w:rPr>
        <w:t xml:space="preserve"> </w:t>
      </w:r>
      <w:r>
        <w:rPr>
          <w:rFonts w:hint="eastAsia" w:eastAsia="宋体"/>
          <w:color w:val="auto"/>
          <w:sz w:val="32"/>
          <w:szCs w:val="21"/>
          <w:u w:val="single"/>
          <w:lang w:val="en-US" w:eastAsia="zh-CN"/>
        </w:rPr>
        <w:t xml:space="preserve">* * * * * * * </w:t>
      </w:r>
    </w:p>
    <w:p>
      <w:pPr>
        <w:rPr>
          <w:rFonts w:ascii="Times New Roman" w:eastAsia="宋体"/>
          <w:color w:val="auto"/>
          <w:sz w:val="28"/>
          <w:u w:val="single"/>
        </w:rPr>
      </w:pPr>
      <w:r>
        <w:rPr>
          <w:rFonts w:ascii="Times New Roman" w:eastAsia="宋体"/>
          <w:color w:val="auto"/>
          <w:sz w:val="28"/>
        </w:rPr>
        <w:t>电</w:t>
      </w:r>
      <w:r>
        <w:rPr>
          <w:rFonts w:hint="eastAsia" w:ascii="Times New Roman" w:eastAsia="宋体"/>
          <w:color w:val="auto"/>
          <w:sz w:val="28"/>
          <w:lang w:eastAsia="zh-CN"/>
        </w:rPr>
        <w:t xml:space="preserve"> </w:t>
      </w:r>
      <w:r>
        <w:rPr>
          <w:rFonts w:ascii="Times New Roman" w:eastAsia="宋体"/>
          <w:color w:val="auto"/>
          <w:sz w:val="28"/>
        </w:rPr>
        <w:t>话：</w:t>
      </w:r>
      <w:r>
        <w:rPr>
          <w:rFonts w:ascii="宋体" w:hAnsi="宋体" w:eastAsia="宋体"/>
          <w:color w:val="auto"/>
          <w:sz w:val="32"/>
          <w:u w:val="single"/>
          <w:lang w:eastAsia="zh-CN"/>
        </w:rPr>
        <w:t xml:space="preserve"> </w:t>
      </w:r>
      <w:r>
        <w:rPr>
          <w:rFonts w:hint="eastAsia" w:eastAsia="宋体"/>
          <w:color w:val="auto"/>
          <w:sz w:val="32"/>
          <w:szCs w:val="21"/>
          <w:u w:val="single"/>
          <w:lang w:val="en-US" w:eastAsia="zh-CN"/>
        </w:rPr>
        <w:t xml:space="preserve">* * * * * * * </w:t>
      </w:r>
    </w:p>
    <w:p>
      <w:pPr>
        <w:rPr>
          <w:rFonts w:ascii="Times New Roman" w:eastAsia="宋体"/>
          <w:color w:val="auto"/>
          <w:sz w:val="28"/>
          <w:u w:val="single"/>
        </w:rPr>
      </w:pPr>
      <w:r>
        <w:rPr>
          <w:rFonts w:ascii="Times New Roman" w:eastAsia="宋体"/>
          <w:color w:val="auto"/>
          <w:sz w:val="28"/>
        </w:rPr>
        <w:t>开户名称</w:t>
      </w:r>
      <w:r>
        <w:rPr>
          <w:rFonts w:hint="eastAsia" w:ascii="Times New Roman" w:eastAsia="宋体"/>
          <w:color w:val="auto"/>
          <w:sz w:val="28"/>
          <w:lang w:eastAsia="zh-CN"/>
        </w:rPr>
        <w:t>：</w:t>
      </w:r>
      <w:r>
        <w:rPr>
          <w:rFonts w:hint="eastAsia" w:eastAsia="宋体"/>
          <w:color w:val="auto"/>
          <w:sz w:val="32"/>
          <w:szCs w:val="21"/>
          <w:u w:val="single"/>
          <w:lang w:val="en-US" w:eastAsia="zh-CN"/>
        </w:rPr>
        <w:t xml:space="preserve">* * * * * * * </w:t>
      </w:r>
    </w:p>
    <w:p>
      <w:pPr>
        <w:rPr>
          <w:rFonts w:hint="default" w:ascii="Times New Roman" w:eastAsia="宋体"/>
          <w:color w:val="auto"/>
          <w:sz w:val="28"/>
          <w:u w:val="single"/>
          <w:lang w:val="en-US" w:eastAsia="zh-CN"/>
        </w:rPr>
      </w:pPr>
      <w:r>
        <w:rPr>
          <w:rFonts w:ascii="Times New Roman" w:eastAsia="宋体"/>
          <w:color w:val="auto"/>
          <w:sz w:val="28"/>
        </w:rPr>
        <w:t>开户银行：</w:t>
      </w:r>
      <w:r>
        <w:rPr>
          <w:rFonts w:ascii="宋体" w:hAnsi="宋体" w:eastAsia="宋体"/>
          <w:color w:val="auto"/>
          <w:sz w:val="32"/>
          <w:u w:val="single"/>
          <w:lang w:eastAsia="zh-CN"/>
        </w:rPr>
        <w:t xml:space="preserve"> </w:t>
      </w:r>
      <w:r>
        <w:rPr>
          <w:rFonts w:hint="eastAsia" w:eastAsia="宋体"/>
          <w:color w:val="auto"/>
          <w:sz w:val="32"/>
          <w:szCs w:val="21"/>
          <w:u w:val="single"/>
          <w:lang w:val="en-US" w:eastAsia="zh-CN"/>
        </w:rPr>
        <w:t xml:space="preserve">* * * * * * * </w:t>
      </w:r>
      <w:r>
        <w:rPr>
          <w:rFonts w:hint="eastAsia" w:ascii="Times New Roman" w:eastAsia="宋体"/>
          <w:color w:val="auto"/>
          <w:sz w:val="28"/>
          <w:lang w:val="en-US" w:eastAsia="zh-CN"/>
        </w:rPr>
        <w:t xml:space="preserve">  </w:t>
      </w:r>
    </w:p>
    <w:p>
      <w:pPr>
        <w:rPr>
          <w:rFonts w:ascii="Times New Roman" w:eastAsia="宋体"/>
          <w:color w:val="auto"/>
          <w:sz w:val="28"/>
          <w:lang w:eastAsia="zh-CN"/>
        </w:rPr>
      </w:pPr>
      <w:r>
        <w:rPr>
          <w:rFonts w:ascii="Times New Roman" w:eastAsia="宋体"/>
          <w:color w:val="auto"/>
          <w:sz w:val="28"/>
        </w:rPr>
        <w:t>帐</w:t>
      </w:r>
      <w:r>
        <w:rPr>
          <w:rFonts w:hint="eastAsia" w:ascii="Times New Roman" w:eastAsia="宋体"/>
          <w:color w:val="auto"/>
          <w:sz w:val="28"/>
          <w:lang w:eastAsia="zh-CN"/>
        </w:rPr>
        <w:t xml:space="preserve"> </w:t>
      </w:r>
      <w:r>
        <w:rPr>
          <w:rFonts w:ascii="Times New Roman" w:eastAsia="宋体"/>
          <w:color w:val="auto"/>
          <w:sz w:val="28"/>
        </w:rPr>
        <w:t>号：</w:t>
      </w:r>
      <w:r>
        <w:rPr>
          <w:rFonts w:ascii="宋体" w:hAnsi="宋体" w:eastAsia="宋体"/>
          <w:color w:val="auto"/>
          <w:sz w:val="32"/>
          <w:u w:val="single"/>
          <w:lang w:eastAsia="zh-CN"/>
        </w:rPr>
        <w:t xml:space="preserve"> </w:t>
      </w:r>
      <w:r>
        <w:rPr>
          <w:rFonts w:hint="eastAsia" w:eastAsia="宋体"/>
          <w:color w:val="auto"/>
          <w:sz w:val="32"/>
          <w:szCs w:val="21"/>
          <w:u w:val="single"/>
          <w:lang w:val="en-US" w:eastAsia="zh-CN"/>
        </w:rPr>
        <w:t xml:space="preserve">* * * * * * * </w:t>
      </w:r>
      <w:r>
        <w:rPr>
          <w:rFonts w:hint="eastAsia" w:ascii="Times New Roman" w:eastAsia="宋体"/>
          <w:color w:val="auto"/>
          <w:sz w:val="28"/>
          <w:u w:val="single"/>
        </w:rPr>
        <w:t xml:space="preserve"> </w:t>
      </w:r>
      <w:r>
        <w:rPr>
          <w:rFonts w:ascii="Times New Roman" w:eastAsia="宋体"/>
          <w:color w:val="auto"/>
          <w:sz w:val="28"/>
        </w:rPr>
        <w:t xml:space="preserve">   </w:t>
      </w:r>
    </w:p>
    <w:p>
      <w:pPr>
        <w:rPr>
          <w:rFonts w:ascii="Times New Roman" w:eastAsia="宋体"/>
          <w:color w:val="auto"/>
          <w:sz w:val="28"/>
          <w:lang w:eastAsia="zh-CN"/>
        </w:rPr>
      </w:pPr>
      <w:r>
        <w:rPr>
          <w:rFonts w:ascii="Times New Roman" w:eastAsia="宋体"/>
          <w:color w:val="auto"/>
          <w:sz w:val="28"/>
        </w:rPr>
        <w:t>签</w:t>
      </w:r>
      <w:r>
        <w:rPr>
          <w:rFonts w:hint="eastAsia" w:ascii="Times New Roman" w:eastAsia="宋体"/>
          <w:color w:val="auto"/>
          <w:sz w:val="28"/>
          <w:lang w:eastAsia="zh-CN"/>
        </w:rPr>
        <w:t>名盖章</w:t>
      </w:r>
      <w:r>
        <w:rPr>
          <w:rFonts w:ascii="Times New Roman" w:eastAsia="宋体"/>
          <w:color w:val="auto"/>
          <w:sz w:val="28"/>
        </w:rPr>
        <w:t>：</w:t>
      </w:r>
      <w:r>
        <w:rPr>
          <w:rFonts w:hint="eastAsia" w:ascii="Times New Roman" w:eastAsia="宋体"/>
          <w:color w:val="auto"/>
          <w:sz w:val="28"/>
          <w:lang w:eastAsia="zh-CN"/>
        </w:rPr>
        <w:t xml:space="preserve">   </w:t>
      </w:r>
    </w:p>
    <w:p>
      <w:pPr>
        <w:ind w:firstLine="560" w:firstLineChars="200"/>
        <w:rPr>
          <w:rFonts w:ascii="Times New Roman" w:eastAsia="宋体"/>
          <w:color w:val="000000"/>
          <w:sz w:val="28"/>
        </w:rPr>
      </w:pPr>
      <w:r>
        <w:rPr>
          <w:rFonts w:hint="eastAsia" w:ascii="Times New Roman" w:eastAsia="宋体"/>
          <w:color w:val="000000"/>
          <w:sz w:val="28"/>
          <w:lang w:eastAsia="zh-CN"/>
        </w:rPr>
        <w:t xml:space="preserve"> </w:t>
      </w:r>
      <w:r>
        <w:rPr>
          <w:rFonts w:ascii="Times New Roman" w:eastAsia="宋体"/>
          <w:color w:val="000000"/>
          <w:sz w:val="28"/>
        </w:rPr>
        <w:t>年</w:t>
      </w:r>
      <w:r>
        <w:rPr>
          <w:rFonts w:hint="eastAsia" w:ascii="Times New Roman" w:eastAsia="宋体"/>
          <w:color w:val="000000"/>
          <w:sz w:val="28"/>
          <w:lang w:eastAsia="zh-CN"/>
        </w:rPr>
        <w:t xml:space="preserve">    </w:t>
      </w:r>
      <w:r>
        <w:rPr>
          <w:rFonts w:ascii="Times New Roman" w:eastAsia="宋体"/>
          <w:color w:val="000000"/>
          <w:sz w:val="28"/>
        </w:rPr>
        <w:t>月</w:t>
      </w:r>
      <w:r>
        <w:rPr>
          <w:rFonts w:hint="eastAsia" w:ascii="Times New Roman" w:eastAsia="宋体"/>
          <w:color w:val="000000"/>
          <w:sz w:val="28"/>
          <w:lang w:eastAsia="zh-CN"/>
        </w:rPr>
        <w:t xml:space="preserve">    </w:t>
      </w:r>
      <w:r>
        <w:rPr>
          <w:rFonts w:ascii="Times New Roman" w:eastAsia="宋体"/>
          <w:color w:val="000000"/>
          <w:sz w:val="28"/>
        </w:rPr>
        <w:t>日</w:t>
      </w:r>
    </w:p>
    <w:p>
      <w:pPr>
        <w:pStyle w:val="2"/>
      </w:pPr>
    </w:p>
    <w:p>
      <w:pPr>
        <w:pStyle w:val="2"/>
        <w:sectPr>
          <w:pgSz w:w="11850" w:h="16783"/>
          <w:pgMar w:top="1440" w:right="1800" w:bottom="1440" w:left="1800" w:header="851" w:footer="992" w:gutter="0"/>
          <w:cols w:space="425" w:num="1"/>
          <w:docGrid w:type="lines" w:linePitch="312" w:charSpace="0"/>
        </w:sectPr>
      </w:pPr>
    </w:p>
    <w:p>
      <w:pPr>
        <w:pStyle w:val="2"/>
      </w:pPr>
      <w:r>
        <w:rPr>
          <w:sz w:val="24"/>
        </w:rPr>
        <mc:AlternateContent>
          <mc:Choice Requires="wps">
            <w:drawing>
              <wp:anchor distT="0" distB="0" distL="114300" distR="114300" simplePos="0" relativeHeight="437632000" behindDoc="0" locked="0" layoutInCell="1" allowOverlap="1">
                <wp:simplePos x="0" y="0"/>
                <wp:positionH relativeFrom="column">
                  <wp:posOffset>39370</wp:posOffset>
                </wp:positionH>
                <wp:positionV relativeFrom="paragraph">
                  <wp:posOffset>-240030</wp:posOffset>
                </wp:positionV>
                <wp:extent cx="2476500" cy="4191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2476500" cy="41910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jc w:val="both"/>
                              <w:rPr>
                                <w:rFonts w:hint="eastAsia" w:eastAsia="仿宋_GB2312"/>
                                <w:b/>
                                <w:bCs/>
                                <w:lang w:eastAsia="zh-CN"/>
                              </w:rPr>
                            </w:pPr>
                            <w:r>
                              <w:rPr>
                                <w:rFonts w:hint="eastAsia"/>
                                <w:b/>
                                <w:bCs/>
                                <w:lang w:eastAsia="zh-CN"/>
                              </w:rPr>
                              <w:t>附件：土壤检测点位示意图</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1pt;margin-top:-18.9pt;height:33pt;width:195pt;z-index:437632000;mso-width-relative:page;mso-height-relative:page;" fillcolor="#FFFFFF [3201]" filled="t" stroked="f" coordsize="21600,21600" o:gfxdata="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kwVYS9QAAAAIAQAADwAAAAAAAAABACAAAAAiAAAAZHJzL2Rvd25yZXYueG1sUEsB&#10;AhQAFAAAAAgAh07iQAQM/FAyAgAAQQQAAA4AAAAAAAAAAQAgAAAAIwEAAGRycy9lMm9Eb2MueG1s&#10;UEsFBgAAAAAGAAYAWQEAAMcFAAAAAA==&#10;">
                <v:fill on="t" focussize="0,0"/>
                <v:stroke on="f" weight="0.5pt"/>
                <v:imagedata o:title=""/>
                <o:lock v:ext="edit" aspectratio="f"/>
                <v:textbox>
                  <w:txbxContent>
                    <w:p>
                      <w:pPr>
                        <w:jc w:val="both"/>
                        <w:rPr>
                          <w:rFonts w:hint="eastAsia" w:eastAsia="仿宋_GB2312"/>
                          <w:b/>
                          <w:bCs/>
                          <w:lang w:eastAsia="zh-CN"/>
                        </w:rPr>
                      </w:pPr>
                      <w:r>
                        <w:rPr>
                          <w:rFonts w:hint="eastAsia"/>
                          <w:b/>
                          <w:bCs/>
                          <w:lang w:eastAsia="zh-CN"/>
                        </w:rPr>
                        <w:t>附件：土壤检测点位示意图</w:t>
                      </w:r>
                    </w:p>
                  </w:txbxContent>
                </v:textbox>
              </v:shape>
            </w:pict>
          </mc:Fallback>
        </mc:AlternateContent>
      </w:r>
      <w:r>
        <w:rPr>
          <w:b/>
          <w:szCs w:val="21"/>
        </w:rPr>
        <w:drawing>
          <wp:inline distT="0" distB="0" distL="114300" distR="114300">
            <wp:extent cx="9646920" cy="8437880"/>
            <wp:effectExtent l="0" t="0" r="11430" b="1270"/>
            <wp:docPr id="1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2"/>
                    <pic:cNvPicPr>
                      <a:picLocks noChangeAspect="1"/>
                    </pic:cNvPicPr>
                  </pic:nvPicPr>
                  <pic:blipFill>
                    <a:blip r:embed="rId4"/>
                    <a:stretch>
                      <a:fillRect/>
                    </a:stretch>
                  </pic:blipFill>
                  <pic:spPr>
                    <a:xfrm>
                      <a:off x="0" y="0"/>
                      <a:ext cx="9646920" cy="8437880"/>
                    </a:xfrm>
                    <a:prstGeom prst="rect">
                      <a:avLst/>
                    </a:prstGeom>
                    <a:noFill/>
                    <a:ln>
                      <a:noFill/>
                    </a:ln>
                  </pic:spPr>
                </pic:pic>
              </a:graphicData>
            </a:graphic>
          </wp:inline>
        </w:drawing>
      </w:r>
    </w:p>
    <w:sectPr>
      <w:pgSz w:w="23757" w:h="16783"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Verdana">
    <w:panose1 w:val="020B0604030504040204"/>
    <w:charset w:val="00"/>
    <w:family w:val="swiss"/>
    <w:pitch w:val="default"/>
    <w:sig w:usb0="A10006FF" w:usb1="4000205B" w:usb2="00000010"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swiss"/>
    <w:pitch w:val="default"/>
    <w:sig w:usb0="900002AF" w:usb1="01D77CFB" w:usb2="00000012" w:usb3="00000000" w:csb0="00080001"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08595A"/>
    <w:multiLevelType w:val="singleLevel"/>
    <w:tmpl w:val="0508595A"/>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A9275BD"/>
    <w:rsid w:val="040A2394"/>
    <w:rsid w:val="09214642"/>
    <w:rsid w:val="093A320B"/>
    <w:rsid w:val="0F5C4769"/>
    <w:rsid w:val="15CC3339"/>
    <w:rsid w:val="1C6B2BBB"/>
    <w:rsid w:val="2656407D"/>
    <w:rsid w:val="2DF35B68"/>
    <w:rsid w:val="34EF321A"/>
    <w:rsid w:val="3C795460"/>
    <w:rsid w:val="453627EC"/>
    <w:rsid w:val="45AB4C04"/>
    <w:rsid w:val="4A724539"/>
    <w:rsid w:val="4A9275BD"/>
    <w:rsid w:val="4BB26758"/>
    <w:rsid w:val="532E0DF7"/>
    <w:rsid w:val="53B269E8"/>
    <w:rsid w:val="55265735"/>
    <w:rsid w:val="5A236C0D"/>
    <w:rsid w:val="5DAD0870"/>
    <w:rsid w:val="60936AF3"/>
    <w:rsid w:val="63D213AE"/>
    <w:rsid w:val="657C671A"/>
    <w:rsid w:val="71E442E7"/>
    <w:rsid w:val="77271CD8"/>
    <w:rsid w:val="797042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wordWrap w:val="0"/>
      <w:autoSpaceDE w:val="0"/>
      <w:autoSpaceDN w:val="0"/>
      <w:jc w:val="both"/>
    </w:pPr>
    <w:rPr>
      <w:rFonts w:ascii="Verdana" w:eastAsia="Verdana" w:hAnsiTheme="minorHAnsi" w:cstheme="minorBidi"/>
      <w:kern w:val="2"/>
      <w:sz w:val="21"/>
      <w:szCs w:val="24"/>
      <w:lang w:val="en-US" w:eastAsia="ko-KR" w:bidi="ar-SA"/>
    </w:rPr>
  </w:style>
  <w:style w:type="paragraph" w:styleId="3">
    <w:name w:val="heading 2"/>
    <w:basedOn w:val="1"/>
    <w:next w:val="1"/>
    <w:qFormat/>
    <w:uiPriority w:val="0"/>
    <w:pPr>
      <w:keepNext/>
      <w:keepLines/>
      <w:spacing w:before="260" w:after="260"/>
      <w:outlineLvl w:val="1"/>
    </w:pPr>
    <w:rPr>
      <w:rFonts w:ascii="Arial" w:hAnsi="Arial"/>
      <w:sz w:val="28"/>
      <w:szCs w:val="28"/>
    </w:rPr>
  </w:style>
  <w:style w:type="paragraph" w:styleId="2">
    <w:name w:val="heading 3"/>
    <w:basedOn w:val="1"/>
    <w:next w:val="1"/>
    <w:qFormat/>
    <w:uiPriority w:val="0"/>
    <w:pPr>
      <w:keepNext/>
      <w:keepLines/>
      <w:spacing w:before="260" w:after="260"/>
      <w:outlineLvl w:val="2"/>
    </w:pPr>
    <w:rPr>
      <w:rFonts w:ascii="仿宋_GB2312" w:hAnsi="Arial"/>
      <w:spacing w:val="20"/>
      <w:kern w:val="11"/>
      <w:lang w:val="zh-CN"/>
    </w:rPr>
  </w:style>
  <w:style w:type="character" w:default="1" w:styleId="8">
    <w:name w:val="Default Paragraph Font"/>
    <w:semiHidden/>
    <w:uiPriority w:val="0"/>
  </w:style>
  <w:style w:type="table" w:default="1" w:styleId="11">
    <w:name w:val="Normal Table"/>
    <w:semiHidden/>
    <w:uiPriority w:val="0"/>
    <w:tblPr>
      <w:tblLayout w:type="fixed"/>
      <w:tblCellMar>
        <w:top w:w="0" w:type="dxa"/>
        <w:left w:w="108" w:type="dxa"/>
        <w:bottom w:w="0" w:type="dxa"/>
        <w:right w:w="108" w:type="dxa"/>
      </w:tblCellMar>
    </w:tblPr>
  </w:style>
  <w:style w:type="paragraph" w:styleId="4">
    <w:name w:val="annotation text"/>
    <w:basedOn w:val="1"/>
    <w:uiPriority w:val="0"/>
    <w:pPr>
      <w:jc w:val="left"/>
    </w:pPr>
  </w:style>
  <w:style w:type="paragraph" w:styleId="5">
    <w:name w:val="Body Text"/>
    <w:basedOn w:val="1"/>
    <w:qFormat/>
    <w:uiPriority w:val="0"/>
    <w:pPr>
      <w:spacing w:after="120" w:line="240" w:lineRule="auto"/>
      <w:jc w:val="both"/>
    </w:pPr>
    <w:rPr>
      <w:rFonts w:eastAsia="宋体" w:asciiTheme="minorHAnsi" w:hAnsiTheme="minorHAnsi" w:cstheme="minorBidi"/>
      <w:sz w:val="21"/>
    </w:rPr>
  </w:style>
  <w:style w:type="paragraph" w:styleId="6">
    <w:name w:val="footer"/>
    <w:basedOn w:val="1"/>
    <w:qFormat/>
    <w:uiPriority w:val="0"/>
    <w:pPr>
      <w:tabs>
        <w:tab w:val="center" w:pos="4153"/>
        <w:tab w:val="right" w:pos="8306"/>
      </w:tabs>
      <w:snapToGrid w:val="0"/>
      <w:spacing w:line="240" w:lineRule="auto"/>
      <w:jc w:val="left"/>
    </w:pPr>
    <w:rPr>
      <w:sz w:val="18"/>
      <w:szCs w:val="18"/>
    </w:rPr>
  </w:style>
  <w:style w:type="paragraph" w:styleId="7">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9">
    <w:name w:val="Strong"/>
    <w:basedOn w:val="8"/>
    <w:qFormat/>
    <w:uiPriority w:val="22"/>
    <w:rPr>
      <w:b/>
      <w:bCs/>
    </w:rPr>
  </w:style>
  <w:style w:type="character" w:styleId="10">
    <w:name w:val="page number"/>
    <w:basedOn w:val="8"/>
    <w:qFormat/>
    <w:uiPriority w:val="0"/>
  </w:style>
  <w:style w:type="paragraph" w:customStyle="1" w:styleId="12">
    <w:name w:val="正文何黎"/>
    <w:basedOn w:val="1"/>
    <w:qFormat/>
    <w:uiPriority w:val="0"/>
    <w:pPr>
      <w:ind w:firstLine="480" w:firstLineChars="200"/>
      <w:jc w:val="both"/>
    </w:pPr>
    <w:rPr>
      <w:rFonts w:hAnsi="宋体" w:eastAsia="宋体" w:cs="宋体"/>
      <w:kern w:val="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Office_10.8.2.6613_F1E327BC-269C-435d-A152-05C5408002CA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2020-07-06T00:47:00Z</dcterms:created>
  <dc:creator>芷妍</dc:creator>
  <cp:lastModifiedBy>芷妍</cp:lastModifiedBy>
  <cp:lastPrinted>2020-07-06T03:03:00Z</cp:lastPrinted>
  <dcterms:modified xsi:type="dcterms:W3CDTF">2020-07-14T07:31:03Z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2052-10.8.2.6613</vt:lpwstr>
  </property>
</Properties>
</file>