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08" w:rsidRDefault="002D6988">
      <w:pPr>
        <w:widowControl/>
        <w:spacing w:line="440" w:lineRule="exact"/>
        <w:jc w:val="center"/>
        <w:rPr>
          <w:rFonts w:ascii="华文中宋" w:eastAsia="华文中宋" w:hAnsi="华文中宋" w:cs="宋体"/>
          <w:kern w:val="0"/>
          <w:sz w:val="36"/>
          <w:szCs w:val="36"/>
        </w:rPr>
      </w:pPr>
      <w:r>
        <w:rPr>
          <w:rFonts w:ascii="华文中宋" w:eastAsia="华文中宋" w:hAnsi="华文中宋" w:cs="宋体" w:hint="eastAsia"/>
          <w:b/>
          <w:bCs/>
          <w:kern w:val="0"/>
          <w:sz w:val="36"/>
          <w:szCs w:val="36"/>
        </w:rPr>
        <w:t>技术合同</w:t>
      </w:r>
      <w:r>
        <w:rPr>
          <w:rFonts w:ascii="华文中宋" w:eastAsia="华文中宋" w:hAnsi="华文中宋" w:cs="宋体"/>
          <w:b/>
          <w:bCs/>
          <w:kern w:val="0"/>
          <w:sz w:val="36"/>
          <w:szCs w:val="36"/>
        </w:rPr>
        <w:t>认定</w:t>
      </w:r>
      <w:r>
        <w:rPr>
          <w:rFonts w:ascii="华文中宋" w:eastAsia="华文中宋" w:hAnsi="华文中宋" w:cs="宋体" w:hint="eastAsia"/>
          <w:b/>
          <w:bCs/>
          <w:kern w:val="0"/>
          <w:sz w:val="36"/>
          <w:szCs w:val="36"/>
        </w:rPr>
        <w:t>登记办理流程</w:t>
      </w:r>
      <w:r>
        <w:rPr>
          <w:rFonts w:ascii="华文中宋" w:eastAsia="华文中宋" w:hAnsi="华文中宋" w:cs="宋体"/>
          <w:b/>
          <w:bCs/>
          <w:kern w:val="0"/>
          <w:sz w:val="36"/>
          <w:szCs w:val="36"/>
        </w:rPr>
        <w:t xml:space="preserve"> </w:t>
      </w:r>
    </w:p>
    <w:p w:rsidR="001F0008" w:rsidRDefault="001F0008">
      <w:pPr>
        <w:widowControl/>
        <w:spacing w:line="440" w:lineRule="exact"/>
        <w:jc w:val="left"/>
        <w:rPr>
          <w:rFonts w:ascii="宋体" w:eastAsia="宋体" w:hAnsi="宋体" w:cs="宋体"/>
          <w:b/>
          <w:bCs/>
          <w:color w:val="800000"/>
          <w:kern w:val="0"/>
          <w:sz w:val="32"/>
          <w:szCs w:val="32"/>
        </w:rPr>
      </w:pPr>
    </w:p>
    <w:p w:rsidR="001F0008" w:rsidRDefault="002D6988">
      <w:pPr>
        <w:spacing w:line="440" w:lineRule="exact"/>
        <w:ind w:firstLineChars="150" w:firstLine="482"/>
        <w:rPr>
          <w:rFonts w:ascii="仿宋_GB2312" w:eastAsia="仿宋_GB2312" w:hAnsi="宋体" w:cs="Times New Roman"/>
          <w:sz w:val="32"/>
          <w:szCs w:val="32"/>
        </w:rPr>
      </w:pPr>
      <w:r>
        <w:rPr>
          <w:rFonts w:ascii="仿宋" w:eastAsia="仿宋" w:hAnsi="仿宋" w:cs="宋体" w:hint="eastAsia"/>
          <w:b/>
          <w:bCs/>
          <w:color w:val="000000" w:themeColor="text1"/>
          <w:kern w:val="0"/>
          <w:sz w:val="32"/>
          <w:szCs w:val="32"/>
        </w:rPr>
        <w:t>一、办事依据</w:t>
      </w:r>
      <w:r>
        <w:rPr>
          <w:rFonts w:ascii="仿宋" w:eastAsia="仿宋" w:hAnsi="仿宋" w:cs="宋体"/>
          <w:b/>
          <w:bCs/>
          <w:color w:val="000000" w:themeColor="text1"/>
          <w:kern w:val="0"/>
          <w:sz w:val="32"/>
          <w:szCs w:val="32"/>
        </w:rPr>
        <w:br/>
      </w:r>
      <w:r>
        <w:rPr>
          <w:rFonts w:ascii="仿宋" w:eastAsia="仿宋" w:hAnsi="仿宋" w:cs="宋体"/>
          <w:color w:val="000000" w:themeColor="text1"/>
          <w:kern w:val="0"/>
          <w:sz w:val="32"/>
          <w:szCs w:val="32"/>
        </w:rPr>
        <w:t xml:space="preserve">　</w:t>
      </w:r>
      <w:r>
        <w:rPr>
          <w:rFonts w:ascii="仿宋_GB2312" w:eastAsia="仿宋_GB2312" w:hAnsi="仿宋" w:cs="宋体" w:hint="eastAsia"/>
          <w:color w:val="000000" w:themeColor="text1"/>
          <w:kern w:val="0"/>
          <w:sz w:val="32"/>
          <w:szCs w:val="32"/>
        </w:rPr>
        <w:t xml:space="preserve"> </w:t>
      </w:r>
      <w:r>
        <w:rPr>
          <w:rFonts w:ascii="仿宋_GB2312" w:eastAsia="仿宋_GB2312" w:hAnsi="宋体" w:cs="Times New Roman" w:hint="eastAsia"/>
          <w:sz w:val="32"/>
          <w:szCs w:val="32"/>
        </w:rPr>
        <w:t>1.《技术合同认定登记管理办法》（国科发政字[2000]63号）；</w:t>
      </w:r>
    </w:p>
    <w:p w:rsidR="001F0008" w:rsidRDefault="002D6988">
      <w:pPr>
        <w:spacing w:line="440" w:lineRule="exact"/>
        <w:ind w:firstLineChars="150" w:firstLine="480"/>
        <w:rPr>
          <w:rFonts w:ascii="仿宋_GB2312" w:eastAsia="仿宋_GB2312" w:hAnsi="宋体" w:cs="Times New Roman"/>
          <w:sz w:val="32"/>
          <w:szCs w:val="32"/>
        </w:rPr>
      </w:pPr>
      <w:r>
        <w:rPr>
          <w:rFonts w:ascii="仿宋_GB2312" w:eastAsia="仿宋_GB2312" w:hAnsi="宋体" w:cs="Times New Roman" w:hint="eastAsia"/>
          <w:sz w:val="32"/>
          <w:szCs w:val="32"/>
        </w:rPr>
        <w:t>2.《技术合同认定规则》（国科发政字[2001]253号）；</w:t>
      </w:r>
    </w:p>
    <w:p w:rsidR="001F0008" w:rsidRDefault="002D6988">
      <w:pPr>
        <w:spacing w:line="440" w:lineRule="exact"/>
        <w:ind w:firstLineChars="150" w:firstLine="480"/>
        <w:rPr>
          <w:rFonts w:ascii="仿宋_GB2312" w:eastAsia="仿宋_GB2312" w:hAnsi="宋体" w:cs="Times New Roman"/>
          <w:sz w:val="32"/>
          <w:szCs w:val="32"/>
        </w:rPr>
      </w:pPr>
      <w:r>
        <w:rPr>
          <w:rFonts w:ascii="仿宋_GB2312" w:eastAsia="仿宋_GB2312" w:hAnsi="宋体" w:cs="Times New Roman" w:hint="eastAsia"/>
          <w:sz w:val="32"/>
          <w:szCs w:val="32"/>
        </w:rPr>
        <w:t>3.《广东省科学技术厅 广东省国家税务局 广东省地方税务局关于下放技术合同认定登记核准权限的通知》（粤科管字[2013]60</w:t>
      </w:r>
      <w:r w:rsidR="008F4C21">
        <w:rPr>
          <w:rFonts w:ascii="仿宋_GB2312" w:eastAsia="仿宋_GB2312" w:hAnsi="宋体" w:cs="Times New Roman" w:hint="eastAsia"/>
          <w:sz w:val="32"/>
          <w:szCs w:val="32"/>
        </w:rPr>
        <w:t>号）；</w:t>
      </w:r>
    </w:p>
    <w:p w:rsidR="004B6B5C" w:rsidRDefault="004B6B5C">
      <w:pPr>
        <w:spacing w:line="440" w:lineRule="exact"/>
        <w:ind w:firstLineChars="150" w:firstLine="480"/>
        <w:rPr>
          <w:rFonts w:ascii="仿宋_GB2312" w:eastAsia="仿宋_GB2312" w:hAnsi="宋体" w:cs="Times New Roman"/>
          <w:sz w:val="32"/>
          <w:szCs w:val="32"/>
        </w:rPr>
      </w:pPr>
      <w:r>
        <w:rPr>
          <w:rFonts w:ascii="仿宋_GB2312" w:eastAsia="仿宋_GB2312" w:hAnsi="宋体" w:cs="Times New Roman" w:hint="eastAsia"/>
          <w:sz w:val="32"/>
          <w:szCs w:val="32"/>
        </w:rPr>
        <w:t>4.《广东省科学技术厅关于技术合同认定登记采用全面在线提交审核的通知》（[2020]368号）</w:t>
      </w:r>
      <w:r w:rsidR="004850DA">
        <w:rPr>
          <w:rFonts w:ascii="仿宋_GB2312" w:eastAsia="仿宋_GB2312" w:hAnsi="宋体" w:cs="Times New Roman" w:hint="eastAsia"/>
          <w:sz w:val="32"/>
          <w:szCs w:val="32"/>
        </w:rPr>
        <w:t>。</w:t>
      </w:r>
    </w:p>
    <w:p w:rsidR="001F0008" w:rsidRDefault="002D6988" w:rsidP="009B0B62">
      <w:pPr>
        <w:widowControl/>
        <w:spacing w:line="440" w:lineRule="exact"/>
        <w:ind w:firstLineChars="182" w:firstLine="585"/>
        <w:jc w:val="left"/>
        <w:rPr>
          <w:rFonts w:ascii="仿宋" w:eastAsia="仿宋" w:hAnsi="仿宋"/>
          <w:color w:val="000000" w:themeColor="text1"/>
          <w:sz w:val="32"/>
          <w:szCs w:val="32"/>
        </w:rPr>
      </w:pPr>
      <w:r>
        <w:rPr>
          <w:rFonts w:ascii="仿宋" w:eastAsia="仿宋" w:hAnsi="仿宋" w:hint="eastAsia"/>
          <w:b/>
          <w:bCs/>
          <w:color w:val="000000" w:themeColor="text1"/>
          <w:sz w:val="32"/>
          <w:szCs w:val="32"/>
        </w:rPr>
        <w:t>二、</w:t>
      </w:r>
      <w:r>
        <w:rPr>
          <w:rFonts w:ascii="仿宋" w:eastAsia="仿宋" w:hAnsi="仿宋"/>
          <w:b/>
          <w:bCs/>
          <w:color w:val="000000" w:themeColor="text1"/>
          <w:sz w:val="32"/>
          <w:szCs w:val="32"/>
        </w:rPr>
        <w:t xml:space="preserve">办理对象 </w:t>
      </w:r>
      <w:r>
        <w:rPr>
          <w:rFonts w:ascii="仿宋" w:eastAsia="仿宋" w:hAnsi="仿宋"/>
          <w:b/>
          <w:bCs/>
          <w:color w:val="000000" w:themeColor="text1"/>
          <w:sz w:val="32"/>
          <w:szCs w:val="32"/>
        </w:rPr>
        <w:br/>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FB437B">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具备依法订立技术开发合同、技术转让合同、技术咨询合同和技术服务合同的属本市辖行政区域的法人、个人和其他组织。</w:t>
      </w:r>
    </w:p>
    <w:p w:rsidR="001F0008" w:rsidRDefault="002D6988" w:rsidP="009B0B62">
      <w:pPr>
        <w:pStyle w:val="a8"/>
        <w:spacing w:line="440" w:lineRule="exact"/>
        <w:ind w:firstLineChars="226" w:firstLine="726"/>
        <w:rPr>
          <w:rFonts w:ascii="仿宋" w:eastAsia="仿宋" w:hAnsi="仿宋" w:cs="仿宋"/>
          <w:b/>
          <w:sz w:val="32"/>
          <w:szCs w:val="32"/>
        </w:rPr>
      </w:pPr>
      <w:r>
        <w:rPr>
          <w:rFonts w:ascii="仿宋" w:eastAsia="仿宋" w:hAnsi="仿宋" w:cs="仿宋" w:hint="eastAsia"/>
          <w:b/>
          <w:bCs/>
          <w:color w:val="000000" w:themeColor="text1"/>
          <w:sz w:val="32"/>
          <w:szCs w:val="32"/>
        </w:rPr>
        <w:t>三、办理条件</w:t>
      </w:r>
    </w:p>
    <w:p w:rsidR="001F0008" w:rsidRDefault="002D6988">
      <w:pPr>
        <w:widowControl/>
        <w:autoSpaceDE w:val="0"/>
        <w:autoSpaceDN w:val="0"/>
        <w:spacing w:line="44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1.符合《广东省科学技术厅 广东省国家税务局 广东省地方税务局关于下放技术合同认定登记核准权限的通知》（粤科管字[2013]60号）有关规定可以提出申请。</w:t>
      </w:r>
    </w:p>
    <w:p w:rsidR="001F0008" w:rsidRDefault="002D6988">
      <w:pPr>
        <w:widowControl/>
        <w:autoSpaceDE w:val="0"/>
        <w:autoSpaceDN w:val="0"/>
        <w:spacing w:line="44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2.由卖方（技术输出方）单位在其依法注册地区（省、自治区、直辖市）任选一个登记机构进行申报，每项合同只能登记一次，不能在一处或多个登记机构重复申报登记。涉外技术合同中，由买方（技术购买方）单位进行申报，需出具卖方单位的委托书。</w:t>
      </w:r>
    </w:p>
    <w:p w:rsidR="001F0008" w:rsidRDefault="002D6988">
      <w:pPr>
        <w:widowControl/>
        <w:autoSpaceDE w:val="0"/>
        <w:autoSpaceDN w:val="0"/>
        <w:spacing w:line="440" w:lineRule="exact"/>
        <w:ind w:firstLineChars="200" w:firstLine="643"/>
        <w:rPr>
          <w:rFonts w:ascii="仿宋_GB2312" w:eastAsia="仿宋_GB2312" w:hAnsi="宋体" w:cs="Times New Roman"/>
          <w:b/>
          <w:kern w:val="0"/>
          <w:sz w:val="32"/>
          <w:szCs w:val="32"/>
        </w:rPr>
      </w:pPr>
      <w:r>
        <w:rPr>
          <w:rFonts w:ascii="仿宋_GB2312" w:eastAsia="仿宋_GB2312" w:hAnsi="宋体" w:cs="Times New Roman" w:hint="eastAsia"/>
          <w:b/>
          <w:kern w:val="0"/>
          <w:sz w:val="32"/>
          <w:szCs w:val="32"/>
        </w:rPr>
        <w:t>有关事项：</w:t>
      </w:r>
    </w:p>
    <w:p w:rsidR="001F0008" w:rsidRDefault="002D6988">
      <w:pPr>
        <w:spacing w:line="440" w:lineRule="exact"/>
        <w:ind w:firstLineChars="150" w:firstLine="480"/>
        <w:rPr>
          <w:rFonts w:ascii="仿宋_GB2312" w:eastAsia="仿宋_GB2312" w:hAnsi="宋体" w:cs="Times New Roman"/>
          <w:sz w:val="32"/>
          <w:szCs w:val="32"/>
        </w:rPr>
      </w:pPr>
      <w:r>
        <w:rPr>
          <w:rFonts w:ascii="仿宋_GB2312" w:eastAsia="仿宋_GB2312" w:hAnsi="宋体" w:cs="Times New Roman" w:hint="eastAsia"/>
          <w:sz w:val="32"/>
          <w:szCs w:val="32"/>
        </w:rPr>
        <w:t>（1）申请认定</w:t>
      </w:r>
      <w:r w:rsidR="005E7BE3">
        <w:rPr>
          <w:rFonts w:ascii="仿宋_GB2312" w:eastAsia="仿宋_GB2312" w:hAnsi="宋体" w:cs="Times New Roman" w:hint="eastAsia"/>
          <w:sz w:val="32"/>
          <w:szCs w:val="32"/>
        </w:rPr>
        <w:t>登记的技术合同应当是依法已经生效的合同。合同的示范文本从网上查看</w:t>
      </w:r>
      <w:r>
        <w:rPr>
          <w:rFonts w:ascii="仿宋_GB2312" w:eastAsia="仿宋_GB2312" w:hAnsi="宋体" w:cs="Times New Roman" w:hint="eastAsia"/>
          <w:sz w:val="32"/>
          <w:szCs w:val="32"/>
        </w:rPr>
        <w:t>，应写明当事人名称、地址、法人、联系人、电话、帐号、签订时间、地点、有效期、印花有效期内的合同。应明确当事人相互权利与义务关系。买卖双方签约时未采用此文本的，可由卖方按照原合同内容填写并签字盖章补充。</w:t>
      </w:r>
    </w:p>
    <w:p w:rsidR="001F0008" w:rsidRDefault="002D6988">
      <w:pPr>
        <w:spacing w:line="440" w:lineRule="exact"/>
        <w:ind w:firstLineChars="150" w:firstLine="480"/>
        <w:rPr>
          <w:rFonts w:ascii="仿宋_GB2312" w:eastAsia="仿宋_GB2312" w:hAnsi="宋体" w:cs="Times New Roman"/>
          <w:sz w:val="32"/>
          <w:szCs w:val="32"/>
        </w:rPr>
      </w:pPr>
      <w:r>
        <w:rPr>
          <w:rFonts w:ascii="仿宋_GB2312" w:eastAsia="仿宋_GB2312" w:hAnsi="宋体" w:cs="Times New Roman" w:hint="eastAsia"/>
          <w:sz w:val="32"/>
          <w:szCs w:val="32"/>
        </w:rPr>
        <w:t>（2）标的涉及专利申请权、专利权、植物新品种权、集成电路布图设计权的，应提交产权证复印件。标的涉及计算</w:t>
      </w:r>
      <w:r>
        <w:rPr>
          <w:rFonts w:ascii="仿宋_GB2312" w:eastAsia="仿宋_GB2312" w:hAnsi="宋体" w:cs="Times New Roman" w:hint="eastAsia"/>
          <w:sz w:val="32"/>
          <w:szCs w:val="32"/>
        </w:rPr>
        <w:lastRenderedPageBreak/>
        <w:t>机软件著作权的，可提交其证明复印件。无相应证书复印件或有产权终止、被宣告无效后申请认定登记的，不予登记。</w:t>
      </w:r>
    </w:p>
    <w:p w:rsidR="001F0008" w:rsidRPr="00E47DBF" w:rsidRDefault="002D6988" w:rsidP="00E47DBF">
      <w:pPr>
        <w:spacing w:line="440" w:lineRule="exact"/>
        <w:ind w:firstLineChars="150" w:firstLine="480"/>
        <w:rPr>
          <w:rFonts w:ascii="仿宋_GB2312" w:eastAsia="仿宋_GB2312" w:hAnsi="宋体" w:cs="Times New Roman"/>
          <w:sz w:val="32"/>
          <w:szCs w:val="32"/>
        </w:rPr>
      </w:pPr>
      <w:r>
        <w:rPr>
          <w:rFonts w:ascii="仿宋_GB2312" w:eastAsia="仿宋_GB2312" w:hAnsi="宋体" w:cs="Times New Roman" w:hint="eastAsia"/>
          <w:sz w:val="32"/>
          <w:szCs w:val="32"/>
        </w:rPr>
        <w:t>（3）合同交易总额是指技术合同成交项目的总金额；技术交易额是指从合同交易总额中扣除购置设备、仪器、零部件、原材料等非技术性费用后的剩余金额，但合理数量标的物的直接成本不计入非技术性费用。</w:t>
      </w:r>
    </w:p>
    <w:p w:rsidR="006D6B59" w:rsidRDefault="00E47DBF" w:rsidP="006D6B59">
      <w:pPr>
        <w:widowControl/>
        <w:spacing w:line="440" w:lineRule="exact"/>
        <w:ind w:firstLineChars="146" w:firstLine="469"/>
        <w:jc w:val="left"/>
        <w:rPr>
          <w:rFonts w:ascii="仿宋" w:eastAsia="仿宋" w:hAnsi="仿宋" w:cs="宋体"/>
          <w:b/>
          <w:bCs/>
          <w:color w:val="000000" w:themeColor="text1"/>
          <w:kern w:val="0"/>
          <w:sz w:val="32"/>
          <w:szCs w:val="32"/>
        </w:rPr>
      </w:pPr>
      <w:bookmarkStart w:id="0" w:name="_GoBack"/>
      <w:bookmarkEnd w:id="0"/>
      <w:r>
        <w:rPr>
          <w:rFonts w:ascii="仿宋" w:eastAsia="仿宋" w:hAnsi="仿宋" w:cs="宋体" w:hint="eastAsia"/>
          <w:b/>
          <w:bCs/>
          <w:color w:val="000000" w:themeColor="text1"/>
          <w:kern w:val="0"/>
          <w:sz w:val="32"/>
          <w:szCs w:val="32"/>
        </w:rPr>
        <w:t>四</w:t>
      </w:r>
      <w:r w:rsidR="006D6B59">
        <w:rPr>
          <w:rFonts w:ascii="仿宋" w:eastAsia="仿宋" w:hAnsi="仿宋" w:cs="宋体" w:hint="eastAsia"/>
          <w:b/>
          <w:bCs/>
          <w:color w:val="000000" w:themeColor="text1"/>
          <w:kern w:val="0"/>
          <w:sz w:val="32"/>
          <w:szCs w:val="32"/>
        </w:rPr>
        <w:t>、办理方式</w:t>
      </w:r>
    </w:p>
    <w:p w:rsidR="006D6B59" w:rsidRPr="006D6B59" w:rsidRDefault="006D6B59" w:rsidP="006D6B59">
      <w:pPr>
        <w:widowControl/>
        <w:spacing w:line="440" w:lineRule="exact"/>
        <w:ind w:firstLineChars="146" w:firstLine="511"/>
        <w:jc w:val="left"/>
        <w:rPr>
          <w:rFonts w:ascii="仿宋" w:eastAsia="仿宋" w:hAnsi="仿宋" w:cs="宋体"/>
          <w:b/>
          <w:bCs/>
          <w:kern w:val="0"/>
          <w:sz w:val="32"/>
          <w:szCs w:val="32"/>
        </w:rPr>
      </w:pPr>
      <w:r w:rsidRPr="006D6B59">
        <w:rPr>
          <w:rFonts w:ascii="仿宋" w:eastAsia="仿宋" w:hAnsi="仿宋" w:hint="eastAsia"/>
          <w:spacing w:val="15"/>
          <w:sz w:val="32"/>
          <w:szCs w:val="32"/>
        </w:rPr>
        <w:t>申请人在</w:t>
      </w:r>
      <w:r w:rsidRPr="006D6B59">
        <w:rPr>
          <w:rFonts w:ascii="仿宋" w:eastAsia="仿宋" w:hAnsi="仿宋" w:cs="宋体" w:hint="eastAsia"/>
          <w:kern w:val="0"/>
          <w:sz w:val="32"/>
          <w:szCs w:val="32"/>
        </w:rPr>
        <w:t>省阳光政务平台（http://pro.gdstc.gov.cn）</w:t>
      </w:r>
      <w:r w:rsidRPr="006D6B59">
        <w:rPr>
          <w:rFonts w:ascii="仿宋" w:eastAsia="仿宋" w:hAnsi="仿宋" w:hint="eastAsia"/>
          <w:spacing w:val="15"/>
          <w:sz w:val="32"/>
          <w:szCs w:val="32"/>
        </w:rPr>
        <w:t>上传合同原件和相关附件扫描件(PDF格式)，</w:t>
      </w:r>
      <w:r>
        <w:rPr>
          <w:rFonts w:ascii="仿宋_GB2312" w:eastAsia="仿宋_GB2312" w:hAnsi="Times New Roman" w:cs="仿宋_GB2312" w:hint="eastAsia"/>
          <w:kern w:val="0"/>
          <w:sz w:val="32"/>
          <w:szCs w:val="32"/>
          <w:lang w:val="zh-CN"/>
        </w:rPr>
        <w:t>技术合同认定登记机构在线审核</w:t>
      </w:r>
      <w:r w:rsidRPr="006D6B59">
        <w:rPr>
          <w:rFonts w:ascii="仿宋" w:eastAsia="仿宋" w:hAnsi="仿宋" w:hint="eastAsia"/>
          <w:spacing w:val="15"/>
          <w:sz w:val="32"/>
          <w:szCs w:val="32"/>
        </w:rPr>
        <w:t>，确认其是否符合技术合同要求。</w:t>
      </w:r>
    </w:p>
    <w:p w:rsidR="001F0008" w:rsidRDefault="00E47DBF" w:rsidP="006D6B59">
      <w:pPr>
        <w:widowControl/>
        <w:spacing w:line="440" w:lineRule="exact"/>
        <w:ind w:firstLineChars="146" w:firstLine="469"/>
        <w:jc w:val="left"/>
        <w:rPr>
          <w:rFonts w:ascii="仿宋" w:eastAsia="仿宋" w:hAnsi="仿宋" w:cs="宋体"/>
          <w:color w:val="000000" w:themeColor="text1"/>
          <w:kern w:val="0"/>
          <w:sz w:val="32"/>
          <w:szCs w:val="32"/>
        </w:rPr>
      </w:pPr>
      <w:r>
        <w:rPr>
          <w:rFonts w:ascii="仿宋" w:eastAsia="仿宋" w:hAnsi="仿宋" w:cs="宋体" w:hint="eastAsia"/>
          <w:b/>
          <w:bCs/>
          <w:color w:val="000000" w:themeColor="text1"/>
          <w:kern w:val="0"/>
          <w:sz w:val="32"/>
          <w:szCs w:val="32"/>
        </w:rPr>
        <w:t>五</w:t>
      </w:r>
      <w:r w:rsidR="002D6988">
        <w:rPr>
          <w:rFonts w:ascii="仿宋" w:eastAsia="仿宋" w:hAnsi="仿宋" w:cs="宋体" w:hint="eastAsia"/>
          <w:b/>
          <w:bCs/>
          <w:color w:val="000000" w:themeColor="text1"/>
          <w:kern w:val="0"/>
          <w:sz w:val="32"/>
          <w:szCs w:val="32"/>
        </w:rPr>
        <w:t>、</w:t>
      </w:r>
      <w:r w:rsidR="002D6988">
        <w:rPr>
          <w:rFonts w:ascii="仿宋" w:eastAsia="仿宋" w:hAnsi="仿宋" w:cs="宋体"/>
          <w:b/>
          <w:bCs/>
          <w:color w:val="000000" w:themeColor="text1"/>
          <w:kern w:val="0"/>
          <w:sz w:val="32"/>
          <w:szCs w:val="32"/>
        </w:rPr>
        <w:t>办理流程</w:t>
      </w:r>
      <w:r w:rsidR="002D6988">
        <w:rPr>
          <w:rFonts w:ascii="仿宋" w:eastAsia="仿宋" w:hAnsi="仿宋" w:cs="宋体"/>
          <w:color w:val="000000" w:themeColor="text1"/>
          <w:kern w:val="0"/>
          <w:sz w:val="32"/>
          <w:szCs w:val="32"/>
        </w:rPr>
        <w:t xml:space="preserve"> </w:t>
      </w:r>
      <w:r w:rsidR="002D6988">
        <w:rPr>
          <w:rFonts w:ascii="仿宋" w:eastAsia="仿宋" w:hAnsi="仿宋" w:cs="宋体"/>
          <w:color w:val="000000" w:themeColor="text1"/>
          <w:kern w:val="0"/>
          <w:sz w:val="32"/>
          <w:szCs w:val="32"/>
        </w:rPr>
        <w:br/>
        <w:t xml:space="preserve">　</w:t>
      </w:r>
      <w:r w:rsidR="002D6988">
        <w:rPr>
          <w:rFonts w:ascii="仿宋" w:eastAsia="仿宋" w:hAnsi="仿宋" w:cs="宋体" w:hint="eastAsia"/>
          <w:color w:val="000000" w:themeColor="text1"/>
          <w:kern w:val="0"/>
          <w:sz w:val="32"/>
          <w:szCs w:val="32"/>
        </w:rPr>
        <w:t xml:space="preserve"> 1.注册。</w:t>
      </w:r>
      <w:r w:rsidR="002D6988">
        <w:rPr>
          <w:rFonts w:ascii="仿宋" w:eastAsia="仿宋" w:hAnsi="仿宋" w:cs="宋体"/>
          <w:color w:val="000000" w:themeColor="text1"/>
          <w:kern w:val="0"/>
          <w:sz w:val="32"/>
          <w:szCs w:val="32"/>
        </w:rPr>
        <w:t>首次申报的单位</w:t>
      </w:r>
      <w:r w:rsidR="002D6988">
        <w:rPr>
          <w:rFonts w:ascii="仿宋" w:eastAsia="仿宋" w:hAnsi="仿宋" w:cs="宋体" w:hint="eastAsia"/>
          <w:color w:val="000000" w:themeColor="text1"/>
          <w:kern w:val="0"/>
          <w:sz w:val="32"/>
          <w:szCs w:val="32"/>
        </w:rPr>
        <w:t>需</w:t>
      </w:r>
      <w:r w:rsidR="002D6988">
        <w:rPr>
          <w:rFonts w:ascii="仿宋" w:eastAsia="仿宋" w:hAnsi="仿宋" w:cs="宋体"/>
          <w:color w:val="000000" w:themeColor="text1"/>
          <w:kern w:val="0"/>
          <w:sz w:val="32"/>
          <w:szCs w:val="32"/>
        </w:rPr>
        <w:t>在</w:t>
      </w:r>
      <w:r w:rsidR="002D6988">
        <w:rPr>
          <w:rFonts w:ascii="仿宋" w:eastAsia="仿宋" w:hAnsi="仿宋" w:cs="宋体" w:hint="eastAsia"/>
          <w:color w:val="000000" w:themeColor="text1"/>
          <w:kern w:val="0"/>
          <w:sz w:val="32"/>
          <w:szCs w:val="32"/>
        </w:rPr>
        <w:t>广东</w:t>
      </w:r>
      <w:r w:rsidR="002D6988">
        <w:rPr>
          <w:rFonts w:ascii="仿宋" w:eastAsia="仿宋" w:hAnsi="仿宋" w:cs="宋体"/>
          <w:color w:val="000000" w:themeColor="text1"/>
          <w:kern w:val="0"/>
          <w:sz w:val="32"/>
          <w:szCs w:val="32"/>
        </w:rPr>
        <w:t>省科技业务管理阳光政务平台</w:t>
      </w:r>
      <w:r w:rsidR="002D6988">
        <w:rPr>
          <w:rFonts w:ascii="仿宋" w:eastAsia="仿宋" w:hAnsi="仿宋" w:cs="宋体" w:hint="eastAsia"/>
          <w:color w:val="000000" w:themeColor="text1"/>
          <w:kern w:val="0"/>
          <w:sz w:val="32"/>
          <w:szCs w:val="32"/>
        </w:rPr>
        <w:t>（</w:t>
      </w:r>
      <w:r w:rsidR="002D6988">
        <w:rPr>
          <w:rFonts w:ascii="仿宋" w:eastAsia="仿宋" w:hAnsi="仿宋" w:cs="宋体"/>
          <w:color w:val="000000" w:themeColor="text1"/>
          <w:kern w:val="0"/>
          <w:sz w:val="32"/>
          <w:szCs w:val="32"/>
        </w:rPr>
        <w:t>http://pro.gdstc.gov.cn</w:t>
      </w:r>
      <w:r w:rsidR="002D6988">
        <w:rPr>
          <w:rFonts w:ascii="仿宋" w:eastAsia="仿宋" w:hAnsi="仿宋" w:cs="宋体" w:hint="eastAsia"/>
          <w:color w:val="000000" w:themeColor="text1"/>
          <w:kern w:val="0"/>
          <w:sz w:val="32"/>
          <w:szCs w:val="32"/>
        </w:rPr>
        <w:t>）</w:t>
      </w:r>
      <w:r w:rsidR="002D6988">
        <w:rPr>
          <w:rFonts w:ascii="仿宋" w:eastAsia="仿宋" w:hAnsi="仿宋" w:cs="宋体"/>
          <w:color w:val="000000" w:themeColor="text1"/>
          <w:kern w:val="0"/>
          <w:sz w:val="32"/>
          <w:szCs w:val="32"/>
        </w:rPr>
        <w:t>注册单位信息，获得单位用户名和密码，同时获得为本单位项目申报人开设用户帐号的权限，项目申报人从单位科研管理人员处获得用户名和密码，填写个人信息后进行申报。已注册的单位继续使用原有帐号进行申报和管理。</w:t>
      </w:r>
    </w:p>
    <w:p w:rsidR="001F0008" w:rsidRDefault="002D6988">
      <w:pPr>
        <w:widowControl/>
        <w:spacing w:line="440" w:lineRule="exact"/>
        <w:ind w:firstLineChars="146" w:firstLine="467"/>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2.申请。</w:t>
      </w:r>
      <w:r>
        <w:rPr>
          <w:rFonts w:ascii="仿宋" w:eastAsia="仿宋" w:hAnsi="仿宋" w:cs="宋体"/>
          <w:color w:val="000000" w:themeColor="text1"/>
          <w:kern w:val="0"/>
          <w:sz w:val="32"/>
          <w:szCs w:val="32"/>
        </w:rPr>
        <w:t>各单位和申报人</w:t>
      </w:r>
      <w:r>
        <w:rPr>
          <w:rFonts w:ascii="仿宋" w:eastAsia="仿宋" w:hAnsi="仿宋" w:cs="宋体" w:hint="eastAsia"/>
          <w:color w:val="000000" w:themeColor="text1"/>
          <w:kern w:val="0"/>
          <w:sz w:val="32"/>
          <w:szCs w:val="32"/>
        </w:rPr>
        <w:t>登陆广东省科技业务管理阳光政务平台,填报技术合同认定登记申请材料</w:t>
      </w:r>
      <w:r>
        <w:rPr>
          <w:rFonts w:ascii="仿宋" w:eastAsia="仿宋" w:hAnsi="仿宋" w:cs="宋体"/>
          <w:color w:val="000000" w:themeColor="text1"/>
          <w:kern w:val="0"/>
          <w:sz w:val="32"/>
          <w:szCs w:val="32"/>
        </w:rPr>
        <w:t>（具体填报路径为：登陆系统→申报管理→填写申报书→新增项目申请→行政审批类→</w:t>
      </w:r>
      <w:r>
        <w:rPr>
          <w:rFonts w:ascii="仿宋" w:eastAsia="仿宋" w:hAnsi="仿宋" w:cs="宋体" w:hint="eastAsia"/>
          <w:color w:val="000000" w:themeColor="text1"/>
          <w:kern w:val="0"/>
          <w:sz w:val="32"/>
          <w:szCs w:val="32"/>
        </w:rPr>
        <w:t>技术合同登记</w:t>
      </w:r>
      <w:r>
        <w:rPr>
          <w:rFonts w:ascii="仿宋" w:eastAsia="仿宋" w:hAnsi="仿宋" w:cs="宋体"/>
          <w:color w:val="000000" w:themeColor="text1"/>
          <w:kern w:val="0"/>
          <w:sz w:val="32"/>
          <w:szCs w:val="32"/>
        </w:rPr>
        <w:t>）</w:t>
      </w:r>
      <w:r>
        <w:rPr>
          <w:rFonts w:ascii="仿宋" w:eastAsia="仿宋" w:hAnsi="仿宋" w:cs="宋体" w:hint="eastAsia"/>
          <w:color w:val="000000" w:themeColor="text1"/>
          <w:kern w:val="0"/>
          <w:sz w:val="32"/>
          <w:szCs w:val="32"/>
        </w:rPr>
        <w:t>。首次登记的单位需先设置单位信息，根据单位所在市区选择技术合同登记点，各市区科技主管部门在系统对卖方单位信息审核通过后，申报单位可在系统填报技术合同登记相关资料。</w:t>
      </w:r>
    </w:p>
    <w:p w:rsidR="008E4BD7" w:rsidRDefault="002D6988">
      <w:pPr>
        <w:widowControl/>
        <w:spacing w:line="440" w:lineRule="exact"/>
        <w:ind w:firstLineChars="146" w:firstLine="467"/>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3.受理。申请单位在系统提交技术合同登记项目后，由各市区科技主管部门在系统进行受理，如对申请单位的技术合同基本信息不通过，可在系统退回修改。</w:t>
      </w:r>
    </w:p>
    <w:p w:rsidR="001F0008" w:rsidRDefault="002D6988">
      <w:pPr>
        <w:widowControl/>
        <w:spacing w:line="440" w:lineRule="exact"/>
        <w:ind w:firstLineChars="146" w:firstLine="467"/>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4.</w:t>
      </w:r>
      <w:r w:rsidR="006935D9">
        <w:rPr>
          <w:rFonts w:ascii="仿宋" w:eastAsia="仿宋" w:hAnsi="仿宋" w:cs="宋体" w:hint="eastAsia"/>
          <w:color w:val="000000" w:themeColor="text1"/>
          <w:kern w:val="0"/>
          <w:sz w:val="32"/>
          <w:szCs w:val="32"/>
        </w:rPr>
        <w:t>审查。各市区科技主管部门接收到线上申报</w:t>
      </w:r>
      <w:r>
        <w:rPr>
          <w:rFonts w:ascii="仿宋" w:eastAsia="仿宋" w:hAnsi="仿宋" w:cs="宋体" w:hint="eastAsia"/>
          <w:color w:val="000000" w:themeColor="text1"/>
          <w:kern w:val="0"/>
          <w:sz w:val="32"/>
          <w:szCs w:val="32"/>
        </w:rPr>
        <w:t>资料后，根据技术合同认定登记的有关要求对资料进行审查，予以通过的，在系统选择批复通过；不予以通过的，向申报单位说明需补充的材料或不予以通过的原因，并在系统选择批复不通过。</w:t>
      </w:r>
    </w:p>
    <w:p w:rsidR="001F0008" w:rsidRDefault="002D6988">
      <w:pPr>
        <w:widowControl/>
        <w:spacing w:line="440" w:lineRule="exact"/>
        <w:ind w:firstLineChars="146" w:firstLine="467"/>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lastRenderedPageBreak/>
        <w:t>5.</w:t>
      </w:r>
      <w:r w:rsidR="006935D9">
        <w:rPr>
          <w:rFonts w:ascii="仿宋" w:eastAsia="仿宋" w:hAnsi="仿宋" w:cs="宋体" w:hint="eastAsia"/>
          <w:color w:val="000000" w:themeColor="text1"/>
          <w:kern w:val="0"/>
          <w:sz w:val="32"/>
          <w:szCs w:val="32"/>
        </w:rPr>
        <w:t>查询</w:t>
      </w:r>
      <w:r>
        <w:rPr>
          <w:rFonts w:ascii="仿宋" w:eastAsia="仿宋" w:hAnsi="仿宋" w:cs="宋体" w:hint="eastAsia"/>
          <w:color w:val="000000" w:themeColor="text1"/>
          <w:kern w:val="0"/>
          <w:sz w:val="32"/>
          <w:szCs w:val="32"/>
        </w:rPr>
        <w:t>结果。</w:t>
      </w:r>
      <w:r w:rsidR="006935D9">
        <w:rPr>
          <w:rFonts w:ascii="仿宋" w:eastAsia="仿宋" w:hAnsi="仿宋" w:cs="宋体" w:hint="eastAsia"/>
          <w:color w:val="000000" w:themeColor="text1"/>
          <w:kern w:val="0"/>
          <w:sz w:val="32"/>
          <w:szCs w:val="32"/>
        </w:rPr>
        <w:t>技术合同审核通过的结果可在省阳光平台查看。</w:t>
      </w:r>
    </w:p>
    <w:p w:rsidR="001F0008" w:rsidRDefault="002D6988">
      <w:pPr>
        <w:widowControl/>
        <w:spacing w:line="440" w:lineRule="exact"/>
        <w:ind w:firstLineChars="200" w:firstLine="643"/>
        <w:jc w:val="left"/>
        <w:rPr>
          <w:rFonts w:ascii="仿宋" w:eastAsia="仿宋" w:hAnsi="仿宋" w:cs="宋体"/>
          <w:color w:val="000000" w:themeColor="text1"/>
          <w:kern w:val="0"/>
          <w:sz w:val="32"/>
          <w:szCs w:val="32"/>
        </w:rPr>
      </w:pPr>
      <w:r>
        <w:rPr>
          <w:rFonts w:ascii="仿宋" w:eastAsia="仿宋" w:hAnsi="仿宋" w:cs="宋体" w:hint="eastAsia"/>
          <w:b/>
          <w:bCs/>
          <w:color w:val="000000" w:themeColor="text1"/>
          <w:kern w:val="0"/>
          <w:sz w:val="32"/>
          <w:szCs w:val="32"/>
        </w:rPr>
        <w:t>六、</w:t>
      </w:r>
      <w:r>
        <w:rPr>
          <w:rFonts w:ascii="仿宋" w:eastAsia="仿宋" w:hAnsi="仿宋" w:cs="宋体"/>
          <w:b/>
          <w:bCs/>
          <w:color w:val="000000" w:themeColor="text1"/>
          <w:kern w:val="0"/>
          <w:sz w:val="32"/>
          <w:szCs w:val="32"/>
        </w:rPr>
        <w:t xml:space="preserve">办理时限 </w:t>
      </w:r>
      <w:r>
        <w:rPr>
          <w:rFonts w:ascii="仿宋" w:eastAsia="仿宋" w:hAnsi="仿宋" w:cs="宋体"/>
          <w:b/>
          <w:bCs/>
          <w:color w:val="000000" w:themeColor="text1"/>
          <w:kern w:val="0"/>
          <w:sz w:val="32"/>
          <w:szCs w:val="32"/>
        </w:rPr>
        <w:br/>
      </w:r>
      <w:r>
        <w:rPr>
          <w:rFonts w:ascii="仿宋" w:eastAsia="仿宋" w:hAnsi="仿宋" w:cs="宋体"/>
          <w:color w:val="000000" w:themeColor="text1"/>
          <w:kern w:val="0"/>
          <w:sz w:val="32"/>
          <w:szCs w:val="32"/>
        </w:rPr>
        <w:t xml:space="preserve">　　</w:t>
      </w:r>
      <w:r>
        <w:rPr>
          <w:rFonts w:ascii="仿宋" w:eastAsia="仿宋" w:hAnsi="仿宋" w:cs="宋体" w:hint="eastAsia"/>
          <w:color w:val="000000" w:themeColor="text1"/>
          <w:kern w:val="0"/>
          <w:sz w:val="32"/>
          <w:szCs w:val="32"/>
        </w:rPr>
        <w:t>受理时限：8个工作日（自接收申请之日起）</w:t>
      </w:r>
    </w:p>
    <w:p w:rsidR="00365FA2" w:rsidRDefault="002D6988">
      <w:pPr>
        <w:widowControl/>
        <w:spacing w:line="440" w:lineRule="exact"/>
        <w:ind w:leftChars="300" w:left="630"/>
        <w:jc w:val="left"/>
        <w:rPr>
          <w:rFonts w:ascii="仿宋" w:eastAsia="仿宋" w:hAnsi="仿宋" w:cs="宋体" w:hint="eastAsia"/>
          <w:color w:val="000000" w:themeColor="text1"/>
          <w:kern w:val="0"/>
          <w:sz w:val="32"/>
          <w:szCs w:val="32"/>
        </w:rPr>
      </w:pPr>
      <w:r>
        <w:rPr>
          <w:rFonts w:ascii="仿宋" w:eastAsia="仿宋" w:hAnsi="仿宋" w:cs="宋体"/>
          <w:color w:val="000000" w:themeColor="text1"/>
          <w:kern w:val="0"/>
          <w:sz w:val="32"/>
          <w:szCs w:val="32"/>
        </w:rPr>
        <w:t>法定期限</w:t>
      </w:r>
      <w:r>
        <w:rPr>
          <w:rFonts w:ascii="仿宋" w:eastAsia="仿宋" w:hAnsi="仿宋" w:cs="宋体" w:hint="eastAsia"/>
          <w:color w:val="000000" w:themeColor="text1"/>
          <w:kern w:val="0"/>
          <w:sz w:val="32"/>
          <w:szCs w:val="32"/>
        </w:rPr>
        <w:t>：30个工作日（自受理之日起10个工作日内</w:t>
      </w:r>
    </w:p>
    <w:p w:rsidR="001F0008" w:rsidRDefault="002D6988" w:rsidP="00365FA2">
      <w:pPr>
        <w:widowControl/>
        <w:spacing w:line="440" w:lineRule="exac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作出决定）</w:t>
      </w:r>
    </w:p>
    <w:p w:rsidR="001F0008" w:rsidRDefault="002D6988">
      <w:pPr>
        <w:widowControl/>
        <w:spacing w:line="440" w:lineRule="exact"/>
        <w:ind w:leftChars="300" w:left="630"/>
        <w:jc w:val="left"/>
        <w:rPr>
          <w:rFonts w:ascii="仿宋" w:eastAsia="仿宋" w:hAnsi="仿宋" w:cs="宋体"/>
          <w:color w:val="000000" w:themeColor="text1"/>
          <w:kern w:val="0"/>
          <w:sz w:val="32"/>
          <w:szCs w:val="32"/>
        </w:rPr>
      </w:pPr>
      <w:r>
        <w:rPr>
          <w:rFonts w:ascii="仿宋" w:eastAsia="仿宋" w:hAnsi="仿宋" w:cs="宋体"/>
          <w:color w:val="000000" w:themeColor="text1"/>
          <w:kern w:val="0"/>
          <w:sz w:val="32"/>
          <w:szCs w:val="32"/>
        </w:rPr>
        <w:t>承诺期限：</w:t>
      </w:r>
      <w:r>
        <w:rPr>
          <w:rFonts w:ascii="仿宋" w:eastAsia="仿宋" w:hAnsi="仿宋" w:cs="宋体" w:hint="eastAsia"/>
          <w:color w:val="000000" w:themeColor="text1"/>
          <w:kern w:val="0"/>
          <w:sz w:val="32"/>
          <w:szCs w:val="32"/>
        </w:rPr>
        <w:t>8个工作日</w:t>
      </w:r>
    </w:p>
    <w:p w:rsidR="001F0008" w:rsidRDefault="001F0008">
      <w:pPr>
        <w:widowControl/>
        <w:spacing w:line="440" w:lineRule="exact"/>
        <w:jc w:val="left"/>
        <w:rPr>
          <w:rFonts w:ascii="宋体" w:eastAsia="宋体" w:hAnsi="宋体" w:cs="宋体"/>
          <w:kern w:val="0"/>
          <w:sz w:val="32"/>
          <w:szCs w:val="32"/>
        </w:rPr>
      </w:pPr>
    </w:p>
    <w:p w:rsidR="001F0008" w:rsidRDefault="002D6988">
      <w:pPr>
        <w:widowControl/>
        <w:spacing w:line="440" w:lineRule="exac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备注：合同成交总金额为合同签约金额，技术交易金额为发票产生金额。</w:t>
      </w:r>
    </w:p>
    <w:sectPr w:rsidR="001F0008" w:rsidSect="001F0008">
      <w:pgSz w:w="11906" w:h="16838"/>
      <w:pgMar w:top="993"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A71" w:rsidRDefault="00703A71" w:rsidP="004B6B5C">
      <w:r>
        <w:separator/>
      </w:r>
    </w:p>
  </w:endnote>
  <w:endnote w:type="continuationSeparator" w:id="0">
    <w:p w:rsidR="00703A71" w:rsidRDefault="00703A71" w:rsidP="004B6B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charset w:val="86"/>
    <w:family w:val="auto"/>
    <w:pitch w:val="default"/>
    <w:sig w:usb0="00000000" w:usb1="0000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A71" w:rsidRDefault="00703A71" w:rsidP="004B6B5C">
      <w:r>
        <w:separator/>
      </w:r>
    </w:p>
  </w:footnote>
  <w:footnote w:type="continuationSeparator" w:id="0">
    <w:p w:rsidR="00703A71" w:rsidRDefault="00703A71" w:rsidP="004B6B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2C6"/>
    <w:rsid w:val="00040E3F"/>
    <w:rsid w:val="00063649"/>
    <w:rsid w:val="00070E3B"/>
    <w:rsid w:val="00131930"/>
    <w:rsid w:val="00135248"/>
    <w:rsid w:val="001F0008"/>
    <w:rsid w:val="00290643"/>
    <w:rsid w:val="002D6988"/>
    <w:rsid w:val="002E29A2"/>
    <w:rsid w:val="00365FA2"/>
    <w:rsid w:val="003A49FE"/>
    <w:rsid w:val="004602C6"/>
    <w:rsid w:val="004822F6"/>
    <w:rsid w:val="004850DA"/>
    <w:rsid w:val="004B6B5C"/>
    <w:rsid w:val="004D1C30"/>
    <w:rsid w:val="00574491"/>
    <w:rsid w:val="005E7BE3"/>
    <w:rsid w:val="005F4D85"/>
    <w:rsid w:val="00665D95"/>
    <w:rsid w:val="006874B9"/>
    <w:rsid w:val="006934C2"/>
    <w:rsid w:val="006935D9"/>
    <w:rsid w:val="006A3D79"/>
    <w:rsid w:val="006D6B59"/>
    <w:rsid w:val="006E44BF"/>
    <w:rsid w:val="006F346E"/>
    <w:rsid w:val="00703A71"/>
    <w:rsid w:val="0071450F"/>
    <w:rsid w:val="00717FCE"/>
    <w:rsid w:val="00735B2C"/>
    <w:rsid w:val="00790E83"/>
    <w:rsid w:val="00817267"/>
    <w:rsid w:val="00827DB5"/>
    <w:rsid w:val="008C5C28"/>
    <w:rsid w:val="008D0500"/>
    <w:rsid w:val="008E4BD7"/>
    <w:rsid w:val="008F4C21"/>
    <w:rsid w:val="008F671D"/>
    <w:rsid w:val="00913152"/>
    <w:rsid w:val="0093504F"/>
    <w:rsid w:val="009B0B62"/>
    <w:rsid w:val="009C306C"/>
    <w:rsid w:val="009C30FF"/>
    <w:rsid w:val="009C46B0"/>
    <w:rsid w:val="009E7D0D"/>
    <w:rsid w:val="00A42CCA"/>
    <w:rsid w:val="00AA5F87"/>
    <w:rsid w:val="00AB74CE"/>
    <w:rsid w:val="00B40029"/>
    <w:rsid w:val="00B62E60"/>
    <w:rsid w:val="00B91582"/>
    <w:rsid w:val="00C1001C"/>
    <w:rsid w:val="00C763DC"/>
    <w:rsid w:val="00C94D4D"/>
    <w:rsid w:val="00CA2355"/>
    <w:rsid w:val="00CF5774"/>
    <w:rsid w:val="00D5683A"/>
    <w:rsid w:val="00D61CB2"/>
    <w:rsid w:val="00D63FF9"/>
    <w:rsid w:val="00D81E3D"/>
    <w:rsid w:val="00D8200C"/>
    <w:rsid w:val="00D96CEB"/>
    <w:rsid w:val="00E27C3A"/>
    <w:rsid w:val="00E47DBF"/>
    <w:rsid w:val="00E75A3D"/>
    <w:rsid w:val="00E96460"/>
    <w:rsid w:val="00EA3E05"/>
    <w:rsid w:val="00ED052D"/>
    <w:rsid w:val="00F208AB"/>
    <w:rsid w:val="00F93415"/>
    <w:rsid w:val="00FB0AD3"/>
    <w:rsid w:val="00FB437B"/>
    <w:rsid w:val="00FD52CF"/>
    <w:rsid w:val="00FE0344"/>
    <w:rsid w:val="019D3430"/>
    <w:rsid w:val="11B33417"/>
    <w:rsid w:val="582463A6"/>
    <w:rsid w:val="793D16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0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F0008"/>
    <w:pPr>
      <w:tabs>
        <w:tab w:val="center" w:pos="4153"/>
        <w:tab w:val="right" w:pos="8306"/>
      </w:tabs>
      <w:snapToGrid w:val="0"/>
      <w:jc w:val="left"/>
    </w:pPr>
    <w:rPr>
      <w:sz w:val="18"/>
      <w:szCs w:val="18"/>
    </w:rPr>
  </w:style>
  <w:style w:type="paragraph" w:styleId="a4">
    <w:name w:val="header"/>
    <w:basedOn w:val="a"/>
    <w:link w:val="Char0"/>
    <w:uiPriority w:val="99"/>
    <w:unhideWhenUsed/>
    <w:rsid w:val="001F000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1F000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F0008"/>
    <w:rPr>
      <w:b/>
      <w:bCs/>
    </w:rPr>
  </w:style>
  <w:style w:type="character" w:styleId="a7">
    <w:name w:val="Hyperlink"/>
    <w:basedOn w:val="a0"/>
    <w:uiPriority w:val="99"/>
    <w:unhideWhenUsed/>
    <w:rsid w:val="001F0008"/>
    <w:rPr>
      <w:color w:val="0000FF"/>
      <w:u w:val="single"/>
    </w:rPr>
  </w:style>
  <w:style w:type="character" w:customStyle="1" w:styleId="Char0">
    <w:name w:val="页眉 Char"/>
    <w:basedOn w:val="a0"/>
    <w:link w:val="a4"/>
    <w:uiPriority w:val="99"/>
    <w:semiHidden/>
    <w:rsid w:val="001F0008"/>
    <w:rPr>
      <w:sz w:val="18"/>
      <w:szCs w:val="18"/>
    </w:rPr>
  </w:style>
  <w:style w:type="character" w:customStyle="1" w:styleId="Char">
    <w:name w:val="页脚 Char"/>
    <w:basedOn w:val="a0"/>
    <w:link w:val="a3"/>
    <w:uiPriority w:val="99"/>
    <w:semiHidden/>
    <w:qFormat/>
    <w:rsid w:val="001F0008"/>
    <w:rPr>
      <w:sz w:val="18"/>
      <w:szCs w:val="18"/>
    </w:rPr>
  </w:style>
  <w:style w:type="character" w:customStyle="1" w:styleId="p12">
    <w:name w:val="p12"/>
    <w:basedOn w:val="a0"/>
    <w:rsid w:val="001F0008"/>
  </w:style>
  <w:style w:type="paragraph" w:customStyle="1" w:styleId="a8">
    <w:name w:val="段"/>
    <w:link w:val="Char1"/>
    <w:rsid w:val="001F0008"/>
    <w:pPr>
      <w:autoSpaceDE w:val="0"/>
      <w:autoSpaceDN w:val="0"/>
      <w:ind w:firstLineChars="200" w:firstLine="200"/>
      <w:jc w:val="both"/>
    </w:pPr>
    <w:rPr>
      <w:rFonts w:ascii="宋体" w:eastAsia="宋体" w:hAnsi="Calibri" w:cs="Times New Roman"/>
      <w:sz w:val="21"/>
    </w:rPr>
  </w:style>
  <w:style w:type="character" w:customStyle="1" w:styleId="Char1">
    <w:name w:val="段 Char"/>
    <w:link w:val="a8"/>
    <w:qFormat/>
    <w:rsid w:val="001F0008"/>
    <w:rPr>
      <w:rFonts w:ascii="宋体" w:eastAsia="宋体" w:hAnsi="Calibri" w:cs="Times New Roman"/>
      <w:kern w:val="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3</Pages>
  <Words>232</Words>
  <Characters>1326</Characters>
  <Application>Microsoft Office Word</Application>
  <DocSecurity>0</DocSecurity>
  <Lines>11</Lines>
  <Paragraphs>3</Paragraphs>
  <ScaleCrop>false</ScaleCrop>
  <Company>Chinese ORG</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王辉</dc:creator>
  <cp:lastModifiedBy>admin</cp:lastModifiedBy>
  <cp:revision>13</cp:revision>
  <dcterms:created xsi:type="dcterms:W3CDTF">2018-02-09T07:53:00Z</dcterms:created>
  <dcterms:modified xsi:type="dcterms:W3CDTF">2020-05-21T06:36:00Z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