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270" w:lineRule="atLeast"/>
        <w:jc w:val="center"/>
        <w:rPr>
          <w:rFonts w:hint="eastAsia" w:ascii="宋体" w:hAnsi="宋体"/>
          <w:b/>
          <w:color w:val="353535"/>
          <w:sz w:val="44"/>
          <w:szCs w:val="44"/>
        </w:rPr>
      </w:pPr>
      <w:r>
        <w:rPr>
          <w:rFonts w:ascii="宋体" w:hAnsi="宋体"/>
          <w:b/>
          <w:color w:val="353535"/>
          <w:sz w:val="44"/>
          <w:szCs w:val="44"/>
        </w:rPr>
        <w:t>延期答复告知书</w:t>
      </w:r>
    </w:p>
    <w:p>
      <w:pPr>
        <w:autoSpaceDN w:val="0"/>
        <w:spacing w:line="270" w:lineRule="atLeast"/>
        <w:jc w:val="center"/>
        <w:rPr>
          <w:rFonts w:ascii="宋体" w:hAnsi="宋体"/>
          <w:b/>
          <w:color w:val="353535"/>
          <w:sz w:val="44"/>
          <w:szCs w:val="44"/>
        </w:rPr>
      </w:pPr>
      <w:r>
        <w:rPr>
          <w:rFonts w:ascii="宋体" w:hAnsi="宋体"/>
          <w:color w:val="353535"/>
          <w:sz w:val="18"/>
        </w:rPr>
        <w:t xml:space="preserve"> </w:t>
      </w:r>
    </w:p>
    <w:p>
      <w:pPr>
        <w:autoSpaceDN w:val="0"/>
        <w:spacing w:line="560" w:lineRule="exact"/>
        <w:jc w:val="right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台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应急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告知[    ]第（   ）号</w:t>
      </w:r>
    </w:p>
    <w:p>
      <w:pPr>
        <w:autoSpaceDN w:val="0"/>
        <w:spacing w:line="560" w:lineRule="exact"/>
        <w:jc w:val="right"/>
        <w:rPr>
          <w:rFonts w:hint="eastAsia" w:ascii="仿宋_GB2312" w:hAnsi="宋体" w:eastAsia="仿宋_GB2312"/>
          <w:color w:val="353535"/>
          <w:sz w:val="32"/>
          <w:szCs w:val="32"/>
        </w:rPr>
      </w:pPr>
    </w:p>
    <w:p>
      <w:pPr>
        <w:autoSpaceDN w:val="0"/>
        <w:spacing w:line="520" w:lineRule="exact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  <w:u w:val="single"/>
        </w:rPr>
        <w:t>（申请人姓名或者名称）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：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本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机关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于</w:t>
      </w:r>
      <w:r>
        <w:rPr>
          <w:rFonts w:hint="eastAsia" w:ascii="仿宋_GB2312" w:hAnsi="宋体" w:eastAsia="仿宋_GB2312"/>
          <w:color w:val="353535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年</w:t>
      </w:r>
      <w:r>
        <w:rPr>
          <w:rFonts w:hint="eastAsia" w:ascii="仿宋_GB2312" w:hAnsi="宋体" w:eastAsia="仿宋_GB2312"/>
          <w:color w:val="353535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月</w:t>
      </w:r>
      <w:r>
        <w:rPr>
          <w:rFonts w:hint="eastAsia" w:ascii="仿宋_GB2312" w:hAnsi="宋体" w:eastAsia="仿宋_GB2312"/>
          <w:color w:val="353535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日受理了你（单位）提出的政府信息公开申请，具体见《登记回执》台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政数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登记[    ]第（   ）号。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你（单位）申请获取的政府信息内容：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□  需有关主管机关进行审查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□  涉及第三方权益的政府信息，需书面征求第三方意见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□  涉及外力不可抗拒的情形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□  其他：</w:t>
      </w:r>
      <w:r>
        <w:rPr>
          <w:rFonts w:hint="eastAsia" w:ascii="仿宋_GB2312" w:hAnsi="宋体" w:eastAsia="仿宋_GB2312"/>
          <w:color w:val="353535"/>
          <w:sz w:val="32"/>
          <w:szCs w:val="32"/>
          <w:u w:val="single"/>
        </w:rPr>
        <w:t xml:space="preserve">                                          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根据</w:t>
      </w:r>
      <w:r>
        <w:rPr>
          <w:rFonts w:hint="eastAsia" w:ascii="仿宋_GB2312" w:hAnsi="宋体" w:eastAsia="仿宋_GB2312"/>
          <w:sz w:val="32"/>
          <w:szCs w:val="32"/>
        </w:rPr>
        <w:t>《中华人民共和国政府信息公开条例》第二十四条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的规定，经本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机关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政府信息公开工作机构负责人同意，本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机关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将延期答复（延长答复时间最长不超过15个工作日；但涉及第三方权益的，本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机关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征求第三方意见所需时间不计算在该期限内）。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特此告知。</w:t>
      </w:r>
    </w:p>
    <w:p>
      <w:pPr>
        <w:autoSpaceDN w:val="0"/>
        <w:spacing w:line="560" w:lineRule="exact"/>
        <w:rPr>
          <w:rFonts w:hint="eastAsia" w:ascii="仿宋_GB2312" w:hAnsi="宋体" w:eastAsia="仿宋_GB2312"/>
          <w:color w:val="353535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宋体" w:eastAsia="仿宋_GB2312"/>
          <w:color w:val="353535"/>
          <w:sz w:val="32"/>
          <w:szCs w:val="32"/>
        </w:rPr>
      </w:pPr>
    </w:p>
    <w:p>
      <w:pPr>
        <w:autoSpaceDN w:val="0"/>
        <w:spacing w:line="560" w:lineRule="exact"/>
        <w:jc w:val="right"/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 xml:space="preserve"> 台山市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应急管理</w:t>
      </w:r>
      <w:bookmarkStart w:id="0" w:name="_GoBack"/>
      <w:bookmarkEnd w:id="0"/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局</w:t>
      </w:r>
    </w:p>
    <w:p>
      <w:pPr>
        <w:autoSpaceDN w:val="0"/>
        <w:spacing w:line="560" w:lineRule="exact"/>
        <w:ind w:firstLine="5760" w:firstLineChars="18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（盖章）</w:t>
      </w:r>
    </w:p>
    <w:p>
      <w:pPr>
        <w:autoSpaceDN w:val="0"/>
        <w:spacing w:line="560" w:lineRule="exact"/>
        <w:ind w:firstLine="6080" w:firstLineChars="1900"/>
        <w:rPr>
          <w:rFonts w:hint="eastAsia" w:ascii="宋体" w:hAnsi="宋体" w:eastAsia="宋体" w:cs="宋体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年   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31890"/>
    <w:rsid w:val="0F4919E3"/>
    <w:rsid w:val="32431890"/>
    <w:rsid w:val="3A1A507E"/>
    <w:rsid w:val="3A932F41"/>
    <w:rsid w:val="3DB5160E"/>
    <w:rsid w:val="57673C92"/>
    <w:rsid w:val="63530ADB"/>
    <w:rsid w:val="648117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2018-10-11T02:58:00Z</dcterms:created>
  <dc:creator>rong</dc:creator>
  <cp:lastModifiedBy>詠</cp:lastModifiedBy>
  <dcterms:modified xsi:type="dcterms:W3CDTF">2019-11-24T09:15:30Z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